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C5837" w:rsidRDefault="005C5837">
      <w:pPr>
        <w:rPr>
          <w:b/>
        </w:rPr>
      </w:pPr>
      <w:r w:rsidRPr="005C5837">
        <w:rPr>
          <w:b/>
        </w:rPr>
        <w:drawing>
          <wp:anchor distT="0" distB="0" distL="114300" distR="114300" simplePos="0" relativeHeight="251692032" behindDoc="0" locked="0" layoutInCell="1" allowOverlap="1">
            <wp:simplePos x="0" y="0"/>
            <wp:positionH relativeFrom="column">
              <wp:posOffset>165735</wp:posOffset>
            </wp:positionH>
            <wp:positionV relativeFrom="paragraph">
              <wp:posOffset>231140</wp:posOffset>
            </wp:positionV>
            <wp:extent cx="6541135" cy="8003540"/>
            <wp:effectExtent l="25400" t="0" r="12065" b="0"/>
            <wp:wrapSquare wrapText="bothSides"/>
            <wp:docPr id="4" name="" descr="805-Facepage-v2.jpg"/>
            <wp:cNvGraphicFramePr/>
            <a:graphic xmlns:a="http://schemas.openxmlformats.org/drawingml/2006/main">
              <a:graphicData uri="http://schemas.openxmlformats.org/drawingml/2006/picture">
                <pic:pic xmlns:pic="http://schemas.openxmlformats.org/drawingml/2006/picture">
                  <pic:nvPicPr>
                    <pic:cNvPr id="0" name="Picture 35" descr="805-Facepage-v2.jpg"/>
                    <pic:cNvPicPr>
                      <a:picLocks noChangeAspect="1"/>
                    </pic:cNvPicPr>
                  </pic:nvPicPr>
                  <pic:blipFill>
                    <a:blip r:embed="rId5" cstate="print"/>
                    <a:stretch>
                      <a:fillRect/>
                    </a:stretch>
                  </pic:blipFill>
                  <pic:spPr>
                    <a:xfrm>
                      <a:off x="0" y="0"/>
                      <a:ext cx="6541135" cy="8003540"/>
                    </a:xfrm>
                    <a:prstGeom prst="rect">
                      <a:avLst/>
                    </a:prstGeom>
                  </pic:spPr>
                </pic:pic>
              </a:graphicData>
            </a:graphic>
          </wp:anchor>
        </w:drawing>
      </w:r>
      <w:r>
        <w:rPr>
          <w:b/>
        </w:rPr>
        <w:br w:type="page"/>
      </w:r>
    </w:p>
    <w:p w:rsidR="00BC7C20" w:rsidRPr="00B255CC" w:rsidRDefault="00BC7C20" w:rsidP="00FB19DA">
      <w:pPr>
        <w:spacing w:before="240"/>
        <w:jc w:val="center"/>
        <w:rPr>
          <w:b/>
        </w:rPr>
      </w:pPr>
      <w:r w:rsidRPr="00B255CC">
        <w:rPr>
          <w:b/>
        </w:rPr>
        <w:t xml:space="preserve">Chapter </w:t>
      </w:r>
      <w:r>
        <w:rPr>
          <w:b/>
        </w:rPr>
        <w:t>9</w:t>
      </w:r>
    </w:p>
    <w:p w:rsidR="00FB19DA" w:rsidRPr="00B255CC" w:rsidRDefault="00FB19DA" w:rsidP="00FB19DA">
      <w:pPr>
        <w:spacing w:before="240"/>
        <w:jc w:val="center"/>
        <w:rPr>
          <w:b/>
        </w:rPr>
      </w:pPr>
      <w:r>
        <w:rPr>
          <w:b/>
        </w:rPr>
        <w:t>Brown’s Dance: Energy-Driven Movements</w:t>
      </w:r>
    </w:p>
    <w:p w:rsidR="00FB19DA" w:rsidRDefault="00FB19DA" w:rsidP="00FB19DA">
      <w:pPr>
        <w:spacing w:before="240"/>
        <w:jc w:val="both"/>
      </w:pPr>
      <w:r>
        <w:t>Early in the nineteenth century, the Scottish botanist Robert Brown (</w:t>
      </w:r>
      <w:r w:rsidRPr="00C40A69">
        <w:rPr>
          <w:b/>
        </w:rPr>
        <w:t>Fig. 9.1</w:t>
      </w:r>
      <w:r>
        <w:t>) noticed something odd. After dropping some grains of pollen into a container of water, Brown observed a kind of jittery motion: instead of sitting lifelessly in the water, the grains danced around endlessly. Brown soon found that this motion was characteristic not only of pollen, but also of</w:t>
      </w:r>
      <w:r w:rsidR="0069537D">
        <w:t xml:space="preserve"> </w:t>
      </w:r>
      <w:r>
        <w:t xml:space="preserve">spores, dust, and even tiny window-glass fragments. </w:t>
      </w:r>
    </w:p>
    <w:p w:rsidR="00FB19DA" w:rsidRDefault="00FB19DA" w:rsidP="00FB19DA">
      <w:pPr>
        <w:spacing w:before="240"/>
        <w:jc w:val="both"/>
      </w:pPr>
      <w:r>
        <w:t xml:space="preserve">This </w:t>
      </w:r>
      <w:r w:rsidR="0069537D">
        <w:t xml:space="preserve">jittery </w:t>
      </w:r>
      <w:r>
        <w:t>dance became known as Brownian motion, even though reports of similar motion came a half-century prior. Brown’s main contribution was to demonstrate that it was not just biological entities that partook of this seemingly self-animated motion but also non-biological entities. In other words, Brownian motion was a universal feature of nature.</w:t>
      </w:r>
    </w:p>
    <w:p w:rsidR="00FB19DA" w:rsidRDefault="00FB19DA" w:rsidP="00FB19DA">
      <w:pPr>
        <w:spacing w:before="240"/>
        <w:jc w:val="both"/>
        <w:rPr>
          <w:i/>
        </w:rPr>
      </w:pPr>
      <w:r>
        <w:t>What fuels these Brownian dancers? Why should inert particles move endlessly to and fro</w:t>
      </w:r>
      <w:r w:rsidR="00DD732E">
        <w:t xml:space="preserve"> when “perpetual motion” is supposed to be impossible</w:t>
      </w:r>
      <w:r>
        <w:t xml:space="preserve">? A common understanding of this peculiar motion has long prevailed, but </w:t>
      </w:r>
      <w:r w:rsidR="0069537D">
        <w:t>that understanding</w:t>
      </w:r>
      <w:r>
        <w:t xml:space="preserve"> has not dealt with the</w:t>
      </w:r>
      <w:r w:rsidR="0069537D">
        <w:t xml:space="preserve"> pool of</w:t>
      </w:r>
      <w:r>
        <w:t xml:space="preserve"> radiant energy absorbed from the environment; th</w:t>
      </w:r>
      <w:r w:rsidR="000B6458">
        <w:t>at energy</w:t>
      </w:r>
      <w:r>
        <w:t xml:space="preserve"> will bring a new (and perhaps simpler) understanding of this motion’s origin.</w:t>
      </w:r>
    </w:p>
    <w:p w:rsidR="00FB19DA" w:rsidRPr="00B04224" w:rsidRDefault="00FB19DA" w:rsidP="00FB19DA">
      <w:pPr>
        <w:spacing w:before="480"/>
        <w:jc w:val="both"/>
        <w:rPr>
          <w:b/>
          <w:i/>
        </w:rPr>
      </w:pPr>
      <w:r>
        <w:rPr>
          <w:b/>
          <w:i/>
        </w:rPr>
        <w:t>Brownian Motion A</w:t>
      </w:r>
      <w:r w:rsidRPr="00B04224">
        <w:rPr>
          <w:b/>
          <w:i/>
        </w:rPr>
        <w:t>ccording to Einstein</w:t>
      </w:r>
    </w:p>
    <w:p w:rsidR="00FB19DA" w:rsidRDefault="00590999" w:rsidP="00FB19DA">
      <w:pPr>
        <w:spacing w:before="240"/>
        <w:jc w:val="both"/>
      </w:pPr>
      <w:r>
        <w:rPr>
          <w:noProof/>
        </w:rPr>
        <w:drawing>
          <wp:anchor distT="0" distB="0" distL="114300" distR="114300" simplePos="0" relativeHeight="251651072" behindDoc="0" locked="0" layoutInCell="1" allowOverlap="1">
            <wp:simplePos x="0" y="0"/>
            <wp:positionH relativeFrom="column">
              <wp:posOffset>3480435</wp:posOffset>
            </wp:positionH>
            <wp:positionV relativeFrom="paragraph">
              <wp:posOffset>391795</wp:posOffset>
            </wp:positionV>
            <wp:extent cx="1993900" cy="2482850"/>
            <wp:effectExtent l="25400" t="0" r="0" b="0"/>
            <wp:wrapSquare wrapText="bothSides"/>
            <wp:docPr id="40"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srcRect/>
                    <a:stretch>
                      <a:fillRect/>
                    </a:stretch>
                  </pic:blipFill>
                  <pic:spPr bwMode="auto">
                    <a:xfrm>
                      <a:off x="0" y="0"/>
                      <a:ext cx="1993900" cy="2482850"/>
                    </a:xfrm>
                    <a:prstGeom prst="rect">
                      <a:avLst/>
                    </a:prstGeom>
                    <a:noFill/>
                    <a:ln w="9525">
                      <a:noFill/>
                      <a:miter lim="800000"/>
                      <a:headEnd/>
                      <a:tailEnd/>
                    </a:ln>
                  </pic:spPr>
                </pic:pic>
              </a:graphicData>
            </a:graphic>
          </wp:anchor>
        </w:drawing>
      </w:r>
      <w:r w:rsidR="00FB19DA">
        <w:t xml:space="preserve">Brown’s observations initially confounded physicists. Generating motion evidently requires energy, and the source of that energy </w:t>
      </w:r>
      <w:r w:rsidR="00BC7C20">
        <w:t>had not been</w:t>
      </w:r>
      <w:r w:rsidR="00FB19DA">
        <w:t xml:space="preserve"> clear. It appeared that the energy from the surroundings</w:t>
      </w:r>
      <w:r w:rsidR="00BC7C20">
        <w:t xml:space="preserve"> was not the culprit</w:t>
      </w:r>
      <w:r w:rsidR="00FB19DA">
        <w:t>, for beaker of water sitting in a room for some time was presumed</w:t>
      </w:r>
      <w:r w:rsidR="00BC7C20">
        <w:t xml:space="preserve"> to be</w:t>
      </w:r>
      <w:r w:rsidR="00FB19DA">
        <w:t xml:space="preserve"> in full equilibrium with the environment; it was not receiving any energy. </w:t>
      </w:r>
      <w:r w:rsidR="00BC7C20">
        <w:t>For years p</w:t>
      </w:r>
      <w:r w:rsidR="00FB19DA">
        <w:t>hysicists scratched their collective heads, but no satisfying answer came forth.</w:t>
      </w:r>
    </w:p>
    <w:p w:rsidR="00FB19DA" w:rsidRDefault="00B95B5B" w:rsidP="00FB19DA">
      <w:pPr>
        <w:spacing w:before="240"/>
        <w:jc w:val="both"/>
      </w:pPr>
      <w:r>
        <w:rPr>
          <w:noProof/>
        </w:rPr>
        <w:pict>
          <v:shapetype id="_x0000_t202" coordsize="21600,21600" o:spt="202" path="m0,0l0,21600,21600,21600,21600,0xe">
            <v:stroke joinstyle="miter"/>
            <v:path gradientshapeok="t" o:connecttype="rect"/>
          </v:shapetype>
          <v:shape id="_x0000_s1065" type="#_x0000_t202" style="position:absolute;left:0;text-align:left;margin-left:274.05pt;margin-top:90.2pt;width:153pt;height:45pt;z-index:251652096;mso-wrap-edited:f;mso-position-horizontal:absolute;mso-position-vertical:absolute" wrapcoords="0 0 21600 0 21600 21600 0 21600 0 0" filled="f" stroked="f">
            <v:fill o:detectmouseclick="t"/>
            <v:textbox inset=",7.2pt,,7.2pt">
              <w:txbxContent>
                <w:p w:rsidR="005848ED" w:rsidRPr="004B1ABB" w:rsidRDefault="005848ED">
                  <w:pPr>
                    <w:rPr>
                      <w:i/>
                    </w:rPr>
                  </w:pPr>
                  <w:r>
                    <w:rPr>
                      <w:i/>
                    </w:rPr>
                    <w:t>Figure 9.1 Robert Brown (1773 - 1858)</w:t>
                  </w:r>
                  <w:r w:rsidRPr="004B1ABB">
                    <w:rPr>
                      <w:i/>
                    </w:rPr>
                    <w:t>.</w:t>
                  </w:r>
                </w:p>
              </w:txbxContent>
            </v:textbox>
            <w10:wrap type="tight"/>
          </v:shape>
        </w:pict>
      </w:r>
      <w:r w:rsidR="00FB19DA">
        <w:t>Then came Einstein. In the seminal year of 1905, Einstein produced groundbreaking works on three different subjects: special relativity, the photoelectric effect, and Brownian motion. It was a good year. Einstein’s explanation for Brownian motion did not require a constant input of driving energy. It rested instead on an ever-present internal energy that was there as a consequence of temperature.</w:t>
      </w:r>
    </w:p>
    <w:p w:rsidR="00FB19DA" w:rsidRDefault="00FB19DA" w:rsidP="00FB19DA">
      <w:pPr>
        <w:spacing w:before="240"/>
        <w:jc w:val="both"/>
      </w:pPr>
      <w:r>
        <w:t>Einstein considered the</w:t>
      </w:r>
      <w:r w:rsidR="00BC7C20">
        <w:t xml:space="preserve"> mechanics of the</w:t>
      </w:r>
      <w:r>
        <w:t xml:space="preserve"> motion as deriving largely from two phenomena: osmosis and friction. Osmosis is the phenomenon in which water moves toward solutes or particles. The concentration of water</w:t>
      </w:r>
      <w:r w:rsidR="00BC7C20">
        <w:t xml:space="preserve"> always</w:t>
      </w:r>
      <w:r>
        <w:t xml:space="preserve"> wants to even out. Einstein took this inherent drive of water molecules as the</w:t>
      </w:r>
      <w:r w:rsidR="00BC7C20">
        <w:t xml:space="preserve"> motion’s</w:t>
      </w:r>
      <w:r>
        <w:t xml:space="preserve"> generator.</w:t>
      </w:r>
    </w:p>
    <w:p w:rsidR="00FB19DA" w:rsidRDefault="00FB19DA" w:rsidP="00FB19DA">
      <w:pPr>
        <w:spacing w:before="240"/>
        <w:jc w:val="both"/>
      </w:pPr>
      <w:r>
        <w:t xml:space="preserve">To </w:t>
      </w:r>
      <w:r w:rsidR="00BC7C20">
        <w:t xml:space="preserve">appreciate </w:t>
      </w:r>
      <w:r>
        <w:t xml:space="preserve">how this might happen, imagine some particles sitting in water. An individual particle may be considered to have a high mass concentration but no water. Because of the natural osmotic drive, the water molecules always want to move toward the particle. </w:t>
      </w:r>
      <w:r w:rsidR="00BC7C20">
        <w:t>As a result</w:t>
      </w:r>
      <w:r>
        <w:t xml:space="preserve">, they will </w:t>
      </w:r>
      <w:r w:rsidR="00BC7C20">
        <w:t xml:space="preserve">occasionally </w:t>
      </w:r>
      <w:r>
        <w:t>bump into the particle, which will move as a result.</w:t>
      </w:r>
    </w:p>
    <w:p w:rsidR="00FB19DA" w:rsidRDefault="00FB19DA" w:rsidP="00FB19DA">
      <w:pPr>
        <w:spacing w:before="240"/>
        <w:jc w:val="both"/>
      </w:pPr>
      <w:r>
        <w:t xml:space="preserve">Any such movement needs to overcome friction. Einstein recognized that. To account for </w:t>
      </w:r>
      <w:r w:rsidR="00BC7C20">
        <w:t xml:space="preserve">such </w:t>
      </w:r>
      <w:r>
        <w:t>viscous resistance, he applied the standard friction equation, known as Stokes’ law of friction. He set the driving force of osmosis equal to the resistive force of friction and thereby articulated what has become the modern understanding of Brownian motion.</w:t>
      </w:r>
    </w:p>
    <w:p w:rsidR="00FB19DA" w:rsidRDefault="00FB19DA" w:rsidP="00FB19DA">
      <w:pPr>
        <w:spacing w:before="240"/>
        <w:jc w:val="both"/>
      </w:pPr>
      <w:r>
        <w:t>This simple sketch belies the sophistication of Einstein’s analysis. Einstein dealt not only with the origin of the movement but also with its nature. He likened the movements of water molecules to the movements of gas molecules. Gas molecules, according to a kinetic theory well articulated by that time, bounce around randomly</w:t>
      </w:r>
      <w:r w:rsidR="00BC7C20">
        <w:t>; they do so</w:t>
      </w:r>
      <w:r>
        <w:t xml:space="preserve"> as a consequence of their temperature</w:t>
      </w:r>
      <w:r w:rsidR="00BC7C20">
        <w:t>.</w:t>
      </w:r>
      <w:r>
        <w:t xml:space="preserve"> </w:t>
      </w:r>
      <w:r w:rsidR="00BC7C20">
        <w:t>T</w:t>
      </w:r>
      <w:r>
        <w:t>emperature was considered the source of energy for their movement.</w:t>
      </w:r>
    </w:p>
    <w:p w:rsidR="00FB19DA" w:rsidRDefault="00FB19DA" w:rsidP="00FB19DA">
      <w:pPr>
        <w:spacing w:before="240"/>
        <w:jc w:val="both"/>
      </w:pPr>
      <w:r>
        <w:t>Thus, Einstein sought to extend that gas theory to liquids. By considering liquid molecules analogous to gas molecules, he could envision the water molecules bouncing randomly to and fro, occasionally striking suspended particles and pushing them to and fro (</w:t>
      </w:r>
      <w:r>
        <w:rPr>
          <w:b/>
        </w:rPr>
        <w:t>Fig. 9</w:t>
      </w:r>
      <w:r w:rsidRPr="00C40DD2">
        <w:rPr>
          <w:b/>
        </w:rPr>
        <w:t>.</w:t>
      </w:r>
      <w:r>
        <w:rPr>
          <w:b/>
        </w:rPr>
        <w:t>2</w:t>
      </w:r>
      <w:r>
        <w:t>).</w:t>
      </w:r>
    </w:p>
    <w:p w:rsidR="00FB19DA" w:rsidRDefault="00590999" w:rsidP="00FB19DA">
      <w:pPr>
        <w:spacing w:before="240"/>
        <w:jc w:val="both"/>
      </w:pPr>
      <w:r>
        <w:rPr>
          <w:noProof/>
        </w:rPr>
        <w:drawing>
          <wp:anchor distT="0" distB="0" distL="114300" distR="114300" simplePos="0" relativeHeight="251641856" behindDoc="0" locked="0" layoutInCell="1" allowOverlap="1">
            <wp:simplePos x="0" y="0"/>
            <wp:positionH relativeFrom="column">
              <wp:posOffset>51435</wp:posOffset>
            </wp:positionH>
            <wp:positionV relativeFrom="paragraph">
              <wp:posOffset>72390</wp:posOffset>
            </wp:positionV>
            <wp:extent cx="2057400" cy="1778000"/>
            <wp:effectExtent l="25400" t="0" r="0" b="0"/>
            <wp:wrapTight wrapText="bothSides">
              <wp:wrapPolygon edited="0">
                <wp:start x="-267" y="0"/>
                <wp:lineTo x="-267" y="21291"/>
                <wp:lineTo x="21600" y="21291"/>
                <wp:lineTo x="21600" y="0"/>
                <wp:lineTo x="-267" y="0"/>
              </wp:wrapPolygon>
            </wp:wrapTight>
            <wp:docPr id="19"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srcRect/>
                    <a:stretch>
                      <a:fillRect/>
                    </a:stretch>
                  </pic:blipFill>
                  <pic:spPr bwMode="auto">
                    <a:xfrm>
                      <a:off x="0" y="0"/>
                      <a:ext cx="2057400" cy="1778000"/>
                    </a:xfrm>
                    <a:prstGeom prst="rect">
                      <a:avLst/>
                    </a:prstGeom>
                    <a:noFill/>
                    <a:ln w="9525">
                      <a:noFill/>
                      <a:miter lim="800000"/>
                      <a:headEnd/>
                      <a:tailEnd/>
                    </a:ln>
                  </pic:spPr>
                </pic:pic>
              </a:graphicData>
            </a:graphic>
          </wp:anchor>
        </w:drawing>
      </w:r>
      <w:r w:rsidR="00FB19DA">
        <w:t xml:space="preserve">Of course, </w:t>
      </w:r>
      <w:r w:rsidR="00825C22">
        <w:t>the</w:t>
      </w:r>
      <w:r w:rsidR="00FB19DA">
        <w:t xml:space="preserve"> hit</w:t>
      </w:r>
      <w:r w:rsidR="00825C22">
        <w:t xml:space="preserve"> of a</w:t>
      </w:r>
      <w:r w:rsidR="00C969EA">
        <w:t xml:space="preserve"> single</w:t>
      </w:r>
      <w:r w:rsidR="00825C22">
        <w:t xml:space="preserve"> water molecule</w:t>
      </w:r>
      <w:r w:rsidR="00FB19DA">
        <w:t xml:space="preserve"> will not produce very much motion. The mass of a water molecule is roughly 10,000 million times smaller than </w:t>
      </w:r>
      <w:r w:rsidR="00825C22">
        <w:t>the</w:t>
      </w:r>
      <w:r w:rsidR="00FB19DA">
        <w:t xml:space="preserve"> micron-sized particle</w:t>
      </w:r>
      <w:r w:rsidR="00825C22">
        <w:t xml:space="preserve"> to be moved</w:t>
      </w:r>
      <w:r w:rsidR="00FB19DA">
        <w:t xml:space="preserve">. So the punch will be feeble. My friend Emilio Del </w:t>
      </w:r>
      <w:proofErr w:type="spellStart"/>
      <w:r w:rsidR="00FB19DA">
        <w:t>Guidice</w:t>
      </w:r>
      <w:proofErr w:type="spellEnd"/>
      <w:r w:rsidR="00FB19DA">
        <w:t xml:space="preserve"> likens this punch to the crash of a mosquito onto the windshield of a trailer truck — the truck will not seriously deviate from its course.</w:t>
      </w:r>
      <w:r w:rsidR="00BC7C20">
        <w:t xml:space="preserve"> To </w:t>
      </w:r>
      <w:r w:rsidR="00825C22">
        <w:t>move the truck</w:t>
      </w:r>
      <w:r w:rsidR="00FB19DA">
        <w:t xml:space="preserve"> </w:t>
      </w:r>
      <w:r w:rsidR="00BC7C20">
        <w:t>y</w:t>
      </w:r>
      <w:r w:rsidR="00FB19DA">
        <w:t>ou’d need a lot of crashing mosquitoes.</w:t>
      </w:r>
    </w:p>
    <w:p w:rsidR="00FB19DA" w:rsidRDefault="00057DF5" w:rsidP="00FB19DA">
      <w:pPr>
        <w:spacing w:before="240"/>
        <w:jc w:val="both"/>
      </w:pPr>
      <w:r>
        <w:rPr>
          <w:noProof/>
        </w:rPr>
        <w:pict>
          <v:shape id="_x0000_s1066" type="#_x0000_t202" style="position:absolute;left:0;text-align:left;margin-left:-4.25pt;margin-top:6.75pt;width:171pt;height:87.2pt;z-index:251653120;mso-wrap-edited:f;mso-position-horizontal:absolute;mso-position-vertical:absolute" wrapcoords="0 0 21600 0 21600 21600 0 21600 0 0" filled="f" stroked="f">
            <v:fill o:detectmouseclick="t"/>
            <v:textbox inset=",7.2pt,,7.2pt">
              <w:txbxContent>
                <w:p w:rsidR="005848ED" w:rsidRPr="00BC118C" w:rsidRDefault="005848ED">
                  <w:pPr>
                    <w:rPr>
                      <w:i/>
                    </w:rPr>
                  </w:pPr>
                  <w:r w:rsidRPr="00BC118C">
                    <w:rPr>
                      <w:i/>
                    </w:rPr>
                    <w:t xml:space="preserve">Figure 9.2. </w:t>
                  </w:r>
                  <w:proofErr w:type="gramStart"/>
                  <w:r>
                    <w:rPr>
                      <w:i/>
                    </w:rPr>
                    <w:t>O</w:t>
                  </w:r>
                  <w:r w:rsidRPr="00BC118C">
                    <w:rPr>
                      <w:i/>
                    </w:rPr>
                    <w:t>rigin of Brownian motion</w:t>
                  </w:r>
                  <w:r>
                    <w:rPr>
                      <w:i/>
                    </w:rPr>
                    <w:t>,</w:t>
                  </w:r>
                  <w:r w:rsidRPr="00BC118C">
                    <w:rPr>
                      <w:i/>
                    </w:rPr>
                    <w:t xml:space="preserve"> according to Einstein.</w:t>
                  </w:r>
                  <w:proofErr w:type="gramEnd"/>
                  <w:r w:rsidRPr="00BC118C">
                    <w:rPr>
                      <w:i/>
                    </w:rPr>
                    <w:t xml:space="preserve"> Water molecules continually bombard </w:t>
                  </w:r>
                  <w:r>
                    <w:rPr>
                      <w:i/>
                    </w:rPr>
                    <w:t xml:space="preserve">the </w:t>
                  </w:r>
                  <w:r w:rsidRPr="00BC118C">
                    <w:rPr>
                      <w:i/>
                    </w:rPr>
                    <w:t>particle</w:t>
                  </w:r>
                  <w:r>
                    <w:rPr>
                      <w:i/>
                    </w:rPr>
                    <w:t xml:space="preserve"> with mechanical energy</w:t>
                  </w:r>
                  <w:r w:rsidRPr="00BC118C">
                    <w:rPr>
                      <w:i/>
                    </w:rPr>
                    <w:t>.</w:t>
                  </w:r>
                </w:p>
              </w:txbxContent>
            </v:textbox>
            <w10:wrap type="tight"/>
          </v:shape>
        </w:pict>
      </w:r>
      <w:r w:rsidR="00FB19DA">
        <w:t>At any rate, by using the kinetic theory of gases Einstein arrived at an equation describing Brownian dynamics (</w:t>
      </w:r>
      <w:r w:rsidR="00FB19DA" w:rsidRPr="00277481">
        <w:rPr>
          <w:i/>
        </w:rPr>
        <w:t>see</w:t>
      </w:r>
      <w:r w:rsidR="00FB19DA">
        <w:t xml:space="preserve"> box). That equation predicts the value of particle displacement (actually mean square particle displacement} over time.</w:t>
      </w:r>
    </w:p>
    <w:p w:rsidR="00FB19DA" w:rsidRDefault="00DC67FF" w:rsidP="00FB19DA">
      <w:pPr>
        <w:spacing w:before="240"/>
        <w:jc w:val="both"/>
      </w:pPr>
      <w:r>
        <w:rPr>
          <w:noProof/>
        </w:rPr>
        <w:drawing>
          <wp:anchor distT="0" distB="0" distL="114300" distR="114300" simplePos="0" relativeHeight="251675648" behindDoc="0" locked="0" layoutInCell="1" allowOverlap="1">
            <wp:simplePos x="0" y="0"/>
            <wp:positionH relativeFrom="column">
              <wp:posOffset>3251835</wp:posOffset>
            </wp:positionH>
            <wp:positionV relativeFrom="paragraph">
              <wp:posOffset>688340</wp:posOffset>
            </wp:positionV>
            <wp:extent cx="2261870" cy="1945640"/>
            <wp:effectExtent l="25400" t="0" r="0" b="0"/>
            <wp:wrapSquare wrapText="bothSides"/>
            <wp:docPr id="2" name="" descr="830-drunken-sailor-6.jpg"/>
            <wp:cNvGraphicFramePr/>
            <a:graphic xmlns:a="http://schemas.openxmlformats.org/drawingml/2006/main">
              <a:graphicData uri="http://schemas.openxmlformats.org/drawingml/2006/picture">
                <pic:pic xmlns:pic="http://schemas.openxmlformats.org/drawingml/2006/picture">
                  <pic:nvPicPr>
                    <pic:cNvPr id="0" name="Picture 26" descr="830-drunken-sailor-6.jpg"/>
                    <pic:cNvPicPr>
                      <a:picLocks noChangeAspect="1"/>
                    </pic:cNvPicPr>
                  </pic:nvPicPr>
                  <pic:blipFill>
                    <a:blip r:embed="rId8" cstate="print"/>
                    <a:stretch>
                      <a:fillRect/>
                    </a:stretch>
                  </pic:blipFill>
                  <pic:spPr>
                    <a:xfrm>
                      <a:off x="0" y="0"/>
                      <a:ext cx="2261870" cy="1945640"/>
                    </a:xfrm>
                    <a:prstGeom prst="rect">
                      <a:avLst/>
                    </a:prstGeom>
                  </pic:spPr>
                </pic:pic>
              </a:graphicData>
            </a:graphic>
          </wp:anchor>
        </w:drawing>
      </w:r>
      <w:r w:rsidR="00C9692A">
        <w:t>With this formal theory</w:t>
      </w:r>
      <w:r w:rsidR="00FB19DA">
        <w:t xml:space="preserve">, Einstein described what might happen to </w:t>
      </w:r>
      <w:r w:rsidR="00C9692A">
        <w:t>the single</w:t>
      </w:r>
      <w:r w:rsidR="00FB19DA">
        <w:t xml:space="preserve"> particle suspended in a bath of water molecules. The water molecules, he opined, should undergo random gas-like motions. Sometimes th</w:t>
      </w:r>
      <w:r w:rsidR="00C9692A">
        <w:t>ose</w:t>
      </w:r>
      <w:r w:rsidR="00FB19DA">
        <w:t xml:space="preserve"> moving molecules would hit the particle. Because the hits would come at random instants, the particle will suffer random displacements, which might resemble the walk of a drunken sailor (</w:t>
      </w:r>
      <w:r w:rsidR="00FB19DA">
        <w:rPr>
          <w:b/>
        </w:rPr>
        <w:t>Fig. 9</w:t>
      </w:r>
      <w:r w:rsidR="00FB19DA" w:rsidRPr="00805B90">
        <w:rPr>
          <w:b/>
        </w:rPr>
        <w:t>.</w:t>
      </w:r>
      <w:r w:rsidR="00FB19DA">
        <w:rPr>
          <w:b/>
        </w:rPr>
        <w:t>3</w:t>
      </w:r>
      <w:r w:rsidR="00FB19DA">
        <w:t>).</w:t>
      </w:r>
    </w:p>
    <w:p w:rsidR="00FB19DA" w:rsidRDefault="00B95B5B" w:rsidP="00FB19DA">
      <w:pPr>
        <w:spacing w:before="240"/>
        <w:jc w:val="both"/>
      </w:pPr>
      <w:r>
        <w:rPr>
          <w:noProof/>
        </w:rPr>
        <w:pict>
          <v:shape id="_x0000_s1067" type="#_x0000_t202" style="position:absolute;left:0;text-align:left;margin-left:256pt;margin-top:108.5pt;width:180pt;height:54pt;z-index:251654144;mso-wrap-edited:f;mso-position-horizontal:absolute;mso-position-vertical:absolute" wrapcoords="0 0 21600 0 21600 21600 0 21600 0 0" filled="f" stroked="f">
            <v:fill o:detectmouseclick="t"/>
            <v:textbox inset=",7.2pt,,7.2pt">
              <w:txbxContent>
                <w:p w:rsidR="005848ED" w:rsidRPr="002913D6" w:rsidRDefault="005848ED">
                  <w:pPr>
                    <w:rPr>
                      <w:i/>
                    </w:rPr>
                  </w:pPr>
                  <w:r w:rsidRPr="002913D6">
                    <w:rPr>
                      <w:i/>
                    </w:rPr>
                    <w:t>Figure 9.3. Brownian motion</w:t>
                  </w:r>
                  <w:r>
                    <w:rPr>
                      <w:i/>
                    </w:rPr>
                    <w:t>,</w:t>
                  </w:r>
                  <w:r w:rsidRPr="002913D6">
                    <w:rPr>
                      <w:i/>
                    </w:rPr>
                    <w:t xml:space="preserve"> </w:t>
                  </w:r>
                  <w:r>
                    <w:rPr>
                      <w:i/>
                    </w:rPr>
                    <w:t xml:space="preserve">described as </w:t>
                  </w:r>
                  <w:r w:rsidRPr="002913D6">
                    <w:rPr>
                      <w:i/>
                    </w:rPr>
                    <w:t xml:space="preserve">the walk of </w:t>
                  </w:r>
                  <w:r>
                    <w:rPr>
                      <w:i/>
                    </w:rPr>
                    <w:t xml:space="preserve">a </w:t>
                  </w:r>
                  <w:r w:rsidRPr="002913D6">
                    <w:rPr>
                      <w:i/>
                    </w:rPr>
                    <w:t>drunken sailor.</w:t>
                  </w:r>
                </w:p>
              </w:txbxContent>
            </v:textbox>
            <w10:wrap type="tight"/>
          </v:shape>
        </w:pict>
      </w:r>
      <w:r w:rsidR="00FB19DA">
        <w:t>Einstein’s theory led to the concept of “thermal” motion. According to his formulation, a particle’s Brownian excursions in a liquid should depend on temperature. At absolute zero temperature no motion should be present; as the temperature increases, the excursions should increase progressively. On the basis of this temperature dependence Einstein</w:t>
      </w:r>
      <w:r w:rsidR="00C9692A">
        <w:t xml:space="preserve"> could</w:t>
      </w:r>
      <w:r w:rsidR="00FB19DA">
        <w:t xml:space="preserve"> refer to the motion as “heat motion” or “thermal motion.” </w:t>
      </w:r>
      <w:r w:rsidR="00C9692A">
        <w:t>Thus</w:t>
      </w:r>
      <w:r w:rsidR="00FB19DA">
        <w:t xml:space="preserve">, physicists have come to take this motion as </w:t>
      </w:r>
      <w:r w:rsidR="00C9692A">
        <w:t>temperature’s</w:t>
      </w:r>
      <w:r w:rsidR="00FB19DA">
        <w:t xml:space="preserve"> inevitable manifestation</w:t>
      </w:r>
      <w:r w:rsidR="00C9692A">
        <w:t xml:space="preserve">: </w:t>
      </w:r>
      <w:r w:rsidR="00FB19DA">
        <w:t>atom</w:t>
      </w:r>
      <w:r w:rsidR="00C9692A">
        <w:t>s and</w:t>
      </w:r>
      <w:r w:rsidR="00FB19DA">
        <w:t xml:space="preserve"> molecule</w:t>
      </w:r>
      <w:r w:rsidR="00C9692A">
        <w:t>s</w:t>
      </w:r>
      <w:r w:rsidR="00FB19DA">
        <w:t xml:space="preserve"> dance as a</w:t>
      </w:r>
      <w:r w:rsidR="00FB19DA" w:rsidRPr="0082083A">
        <w:rPr>
          <w:i/>
        </w:rPr>
        <w:t xml:space="preserve"> consequence</w:t>
      </w:r>
      <w:r w:rsidR="00FB19DA">
        <w:t xml:space="preserve"> of </w:t>
      </w:r>
      <w:r w:rsidR="00C9692A">
        <w:t xml:space="preserve">their </w:t>
      </w:r>
      <w:r w:rsidR="00FB19DA">
        <w:t>temperature.</w:t>
      </w:r>
    </w:p>
    <w:p w:rsidR="00FB19DA" w:rsidRDefault="00B95B5B" w:rsidP="00FB19DA">
      <w:pPr>
        <w:spacing w:before="240"/>
        <w:jc w:val="both"/>
      </w:pPr>
      <w:r>
        <w:rPr>
          <w:noProof/>
        </w:rPr>
        <w:pict>
          <v:shape id="_x0000_s1090" type="#_x0000_t202" style="position:absolute;left:0;text-align:left;margin-left:136.85pt;margin-top:22.95pt;width:297pt;height:284.35pt;z-index:251665408;mso-wrap-edited:f;mso-position-horizontal:absolute;mso-position-vertical:absolute" wrapcoords="0 0 21600 0 21600 21600 0 21600 0 0" filled="f" stroked="f">
            <v:fill o:detectmouseclick="t"/>
            <v:textbox style="mso-next-textbox:#_x0000_s1107" inset=",7.2pt,,7.2pt">
              <w:txbxContent>
                <w:p w:rsidR="005848ED" w:rsidRDefault="005848ED">
                  <w:r>
                    <w:t xml:space="preserve">Box </w:t>
                  </w:r>
                </w:p>
                <w:p w:rsidR="005848ED" w:rsidRDefault="005848ED" w:rsidP="001255B0"/>
                <w:p w:rsidR="005848ED" w:rsidRDefault="005848ED" w:rsidP="001255B0">
                  <w:r>
                    <w:t xml:space="preserve">Einstein’s original equation described the diffusion constant, </w:t>
                  </w:r>
                  <w:r w:rsidRPr="00B60109">
                    <w:rPr>
                      <w:i/>
                    </w:rPr>
                    <w:t>D</w:t>
                  </w:r>
                  <w:r>
                    <w:t>, of a particle in a fluid:</w:t>
                  </w:r>
                </w:p>
                <w:p w:rsidR="005848ED" w:rsidRDefault="005848ED" w:rsidP="001255B0"/>
                <w:tbl>
                  <w:tblPr>
                    <w:tblW w:w="5000" w:type="pct"/>
                    <w:jc w:val="center"/>
                    <w:tblLook w:val="04A0"/>
                  </w:tblPr>
                  <w:tblGrid>
                    <w:gridCol w:w="883"/>
                    <w:gridCol w:w="4118"/>
                    <w:gridCol w:w="882"/>
                  </w:tblGrid>
                  <w:tr w:rsidR="005848ED" w:rsidRPr="00A5723A">
                    <w:trPr>
                      <w:jc w:val="center"/>
                    </w:trPr>
                    <w:tc>
                      <w:tcPr>
                        <w:tcW w:w="750" w:type="pct"/>
                        <w:shd w:val="clear" w:color="auto" w:fill="auto"/>
                        <w:vAlign w:val="center"/>
                      </w:tcPr>
                      <w:p w:rsidR="005848ED" w:rsidRPr="006C1A75" w:rsidRDefault="005848ED" w:rsidP="00544481">
                        <w:pPr>
                          <w:spacing w:after="200"/>
                          <w:rPr>
                            <w:rFonts w:ascii="Times New Roman" w:hAnsi="Times New Roman"/>
                            <w:lang w:eastAsia="ko-KR"/>
                          </w:rPr>
                        </w:pPr>
                      </w:p>
                    </w:tc>
                    <w:tc>
                      <w:tcPr>
                        <w:tcW w:w="3500" w:type="pct"/>
                        <w:shd w:val="clear" w:color="auto" w:fill="auto"/>
                        <w:vAlign w:val="center"/>
                      </w:tcPr>
                      <w:p w:rsidR="005848ED" w:rsidRPr="006C1A75" w:rsidRDefault="005848ED" w:rsidP="00544481">
                        <w:pPr>
                          <w:spacing w:after="200"/>
                          <w:rPr>
                            <w:rFonts w:ascii="Times New Roman" w:hAnsi="Times New Roman"/>
                            <w:lang w:eastAsia="ko-KR"/>
                          </w:rPr>
                        </w:pPr>
                        <w:r>
                          <w:rPr>
                            <w:noProof/>
                          </w:rPr>
                          <w:drawing>
                            <wp:inline distT="0" distB="0" distL="0" distR="0">
                              <wp:extent cx="647700" cy="38100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647700" cy="381000"/>
                                      </a:xfrm>
                                      <a:prstGeom prst="rect">
                                        <a:avLst/>
                                      </a:prstGeom>
                                      <a:noFill/>
                                      <a:ln w="9525">
                                        <a:noFill/>
                                        <a:miter lim="800000"/>
                                        <a:headEnd/>
                                        <a:tailEnd/>
                                      </a:ln>
                                    </pic:spPr>
                                  </pic:pic>
                                </a:graphicData>
                              </a:graphic>
                            </wp:inline>
                          </w:drawing>
                        </w:r>
                      </w:p>
                    </w:tc>
                    <w:tc>
                      <w:tcPr>
                        <w:tcW w:w="750" w:type="pct"/>
                        <w:shd w:val="clear" w:color="auto" w:fill="auto"/>
                        <w:vAlign w:val="center"/>
                      </w:tcPr>
                      <w:p w:rsidR="005848ED" w:rsidRPr="006C1A75" w:rsidRDefault="005848ED" w:rsidP="00544481">
                        <w:pPr>
                          <w:ind w:left="720"/>
                          <w:jc w:val="center"/>
                          <w:rPr>
                            <w:rFonts w:ascii="Times New Roman" w:hAnsi="Times New Roman"/>
                            <w:lang w:eastAsia="ko-KR"/>
                          </w:rPr>
                        </w:pPr>
                      </w:p>
                    </w:tc>
                  </w:tr>
                </w:tbl>
                <w:p w:rsidR="005848ED" w:rsidRDefault="005848ED" w:rsidP="001255B0">
                  <w:pPr>
                    <w:widowControl w:val="0"/>
                    <w:autoSpaceDE w:val="0"/>
                    <w:autoSpaceDN w:val="0"/>
                    <w:adjustRightInd w:val="0"/>
                    <w:rPr>
                      <w:rFonts w:ascii="Fn" w:hAnsi="Fn" w:cs="Fn"/>
                      <w:sz w:val="22"/>
                      <w:szCs w:val="22"/>
                    </w:rPr>
                  </w:pPr>
                  <w:proofErr w:type="gramStart"/>
                  <w:r>
                    <w:rPr>
                      <w:rFonts w:ascii="Fn" w:hAnsi="Fn" w:cs="Fn"/>
                      <w:sz w:val="22"/>
                      <w:szCs w:val="22"/>
                    </w:rPr>
                    <w:t>where</w:t>
                  </w:r>
                  <w:proofErr w:type="gramEnd"/>
                  <w:r>
                    <w:rPr>
                      <w:rFonts w:ascii="Fn" w:hAnsi="Fn" w:cs="Fn"/>
                      <w:sz w:val="22"/>
                      <w:szCs w:val="22"/>
                    </w:rPr>
                    <w:t xml:space="preserve"> </w:t>
                  </w:r>
                  <w:r>
                    <w:rPr>
                      <w:rFonts w:ascii="Fn" w:hAnsi="Fn" w:cs="Fn"/>
                      <w:sz w:val="22"/>
                      <w:szCs w:val="22"/>
                    </w:rPr>
                    <w:softHyphen/>
                  </w:r>
                  <w:r w:rsidRPr="00B60109">
                    <w:rPr>
                      <w:rFonts w:ascii="Fn" w:hAnsi="Fn" w:cs="Fn"/>
                      <w:i/>
                      <w:sz w:val="22"/>
                      <w:szCs w:val="22"/>
                    </w:rPr>
                    <w:t>k</w:t>
                  </w:r>
                  <w:r w:rsidRPr="00B60109">
                    <w:rPr>
                      <w:rFonts w:ascii="Fn" w:hAnsi="Fn" w:cs="Fn"/>
                      <w:i/>
                      <w:sz w:val="22"/>
                      <w:szCs w:val="22"/>
                      <w:vertAlign w:val="subscript"/>
                    </w:rPr>
                    <w:t>b</w:t>
                  </w:r>
                  <w:r>
                    <w:rPr>
                      <w:rFonts w:ascii="Fn" w:hAnsi="Fn" w:cs="Fn"/>
                      <w:sz w:val="22"/>
                      <w:szCs w:val="22"/>
                      <w:vertAlign w:val="subscript"/>
                    </w:rPr>
                    <w:t xml:space="preserve">  </w:t>
                  </w:r>
                  <w:r>
                    <w:rPr>
                      <w:rFonts w:ascii="Fn" w:hAnsi="Fn" w:cs="Fn"/>
                      <w:sz w:val="22"/>
                      <w:szCs w:val="22"/>
                    </w:rPr>
                    <w:t xml:space="preserve">is Boltzmann’s constant, </w:t>
                  </w:r>
                  <w:r w:rsidRPr="00B60109">
                    <w:rPr>
                      <w:rFonts w:ascii="Fn" w:hAnsi="Fn" w:cs="Fn"/>
                      <w:i/>
                      <w:sz w:val="22"/>
                      <w:szCs w:val="22"/>
                    </w:rPr>
                    <w:t>T</w:t>
                  </w:r>
                  <w:r>
                    <w:rPr>
                      <w:rFonts w:ascii="Fn" w:hAnsi="Fn" w:cs="Fn"/>
                      <w:sz w:val="22"/>
                      <w:szCs w:val="22"/>
                    </w:rPr>
                    <w:t xml:space="preserve"> is the absolute temperature, </w:t>
                  </w:r>
                  <w:r w:rsidRPr="006C1A75">
                    <w:rPr>
                      <w:rFonts w:ascii="Fn" w:hAnsi="Fn" w:cs="Fn"/>
                      <w:sz w:val="22"/>
                      <w:szCs w:val="22"/>
                    </w:rPr>
                    <w:fldChar w:fldCharType="begin"/>
                  </w:r>
                  <w:r w:rsidRPr="006C1A75">
                    <w:rPr>
                      <w:rFonts w:ascii="Fn" w:hAnsi="Fn" w:cs="Fn"/>
                      <w:sz w:val="22"/>
                      <w:szCs w:val="22"/>
                    </w:rPr>
                    <w:instrText xml:space="preserve"> QUOTE </w:instrText>
                  </w:r>
                  <w:r>
                    <w:rPr>
                      <w:noProof/>
                      <w:position w:val="-6"/>
                    </w:rPr>
                    <w:drawing>
                      <wp:inline distT="0" distB="0" distL="0" distR="0">
                        <wp:extent cx="88900" cy="18415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88900" cy="184150"/>
                                </a:xfrm>
                                <a:prstGeom prst="rect">
                                  <a:avLst/>
                                </a:prstGeom>
                                <a:noFill/>
                                <a:ln w="9525">
                                  <a:noFill/>
                                  <a:miter lim="800000"/>
                                  <a:headEnd/>
                                  <a:tailEnd/>
                                </a:ln>
                              </pic:spPr>
                            </pic:pic>
                          </a:graphicData>
                        </a:graphic>
                      </wp:inline>
                    </w:drawing>
                  </w:r>
                  <w:r w:rsidRPr="006C1A75">
                    <w:rPr>
                      <w:rFonts w:ascii="Fn" w:hAnsi="Fn" w:cs="Fn"/>
                      <w:sz w:val="22"/>
                      <w:szCs w:val="22"/>
                    </w:rPr>
                    <w:instrText xml:space="preserve"> </w:instrText>
                  </w:r>
                  <w:r w:rsidRPr="006C1A75">
                    <w:rPr>
                      <w:rFonts w:ascii="Fn" w:hAnsi="Fn" w:cs="Fn"/>
                      <w:sz w:val="22"/>
                      <w:szCs w:val="22"/>
                    </w:rPr>
                    <w:fldChar w:fldCharType="separate"/>
                  </w:r>
                  <w:r>
                    <w:rPr>
                      <w:noProof/>
                      <w:position w:val="-6"/>
                    </w:rPr>
                    <w:drawing>
                      <wp:inline distT="0" distB="0" distL="0" distR="0">
                        <wp:extent cx="88900" cy="184150"/>
                        <wp:effectExtent l="2540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88900" cy="184150"/>
                                </a:xfrm>
                                <a:prstGeom prst="rect">
                                  <a:avLst/>
                                </a:prstGeom>
                                <a:noFill/>
                                <a:ln w="9525">
                                  <a:noFill/>
                                  <a:miter lim="800000"/>
                                  <a:headEnd/>
                                  <a:tailEnd/>
                                </a:ln>
                              </pic:spPr>
                            </pic:pic>
                          </a:graphicData>
                        </a:graphic>
                      </wp:inline>
                    </w:drawing>
                  </w:r>
                  <w:r w:rsidRPr="006C1A75">
                    <w:rPr>
                      <w:rFonts w:ascii="Fn" w:hAnsi="Fn" w:cs="Fn"/>
                      <w:sz w:val="22"/>
                      <w:szCs w:val="22"/>
                    </w:rPr>
                    <w:fldChar w:fldCharType="end"/>
                  </w:r>
                  <w:r>
                    <w:rPr>
                      <w:rFonts w:ascii="Fn" w:hAnsi="Fn" w:cs="Fn"/>
                      <w:sz w:val="22"/>
                      <w:szCs w:val="22"/>
                    </w:rPr>
                    <w:t xml:space="preserve"> is the fluid viscosity, and </w:t>
                  </w:r>
                  <w:r w:rsidRPr="00B60109">
                    <w:rPr>
                      <w:rFonts w:ascii="Fn" w:hAnsi="Fn" w:cs="Fn"/>
                      <w:i/>
                      <w:sz w:val="22"/>
                      <w:szCs w:val="22"/>
                    </w:rPr>
                    <w:t>a</w:t>
                  </w:r>
                  <w:r>
                    <w:rPr>
                      <w:rFonts w:ascii="Fn" w:hAnsi="Fn" w:cs="Fn"/>
                      <w:sz w:val="22"/>
                      <w:szCs w:val="22"/>
                    </w:rPr>
                    <w:t xml:space="preserve"> is the particle radius.</w:t>
                  </w:r>
                </w:p>
                <w:p w:rsidR="005848ED" w:rsidRDefault="005848ED" w:rsidP="001255B0">
                  <w:pPr>
                    <w:widowControl w:val="0"/>
                    <w:autoSpaceDE w:val="0"/>
                    <w:autoSpaceDN w:val="0"/>
                    <w:adjustRightInd w:val="0"/>
                    <w:rPr>
                      <w:rFonts w:ascii="Fn" w:hAnsi="Fn" w:cs="Fn"/>
                      <w:sz w:val="22"/>
                      <w:szCs w:val="22"/>
                    </w:rPr>
                  </w:pPr>
                </w:p>
                <w:p w:rsidR="005848ED" w:rsidRDefault="005848ED" w:rsidP="001255B0">
                  <w:pPr>
                    <w:widowControl w:val="0"/>
                    <w:autoSpaceDE w:val="0"/>
                    <w:autoSpaceDN w:val="0"/>
                    <w:adjustRightInd w:val="0"/>
                    <w:rPr>
                      <w:rFonts w:ascii="Fn" w:hAnsi="Fn" w:cs="Fn"/>
                      <w:sz w:val="22"/>
                      <w:szCs w:val="22"/>
                    </w:rPr>
                  </w:pPr>
                  <w:r>
                    <w:rPr>
                      <w:rFonts w:ascii="Fn" w:hAnsi="Fn" w:cs="Fn"/>
                      <w:sz w:val="22"/>
                      <w:szCs w:val="22"/>
                    </w:rPr>
                    <w:t xml:space="preserve">From the value of </w:t>
                  </w:r>
                  <w:r w:rsidRPr="00B60109">
                    <w:rPr>
                      <w:rFonts w:ascii="Fn" w:hAnsi="Fn" w:cs="Fn"/>
                      <w:i/>
                      <w:sz w:val="22"/>
                      <w:szCs w:val="22"/>
                    </w:rPr>
                    <w:t>D</w:t>
                  </w:r>
                  <w:r>
                    <w:rPr>
                      <w:rFonts w:ascii="Fn" w:hAnsi="Fn" w:cs="Fn"/>
                      <w:sz w:val="22"/>
                      <w:szCs w:val="22"/>
                    </w:rPr>
                    <w:t xml:space="preserve">, one can calculate the displacement, </w:t>
                  </w:r>
                  <w:r>
                    <w:rPr>
                      <w:rFonts w:ascii="Fn" w:hAnsi="Fn" w:cs="Fn"/>
                      <w:i/>
                      <w:sz w:val="22"/>
                      <w:szCs w:val="22"/>
                    </w:rPr>
                    <w:t>x</w:t>
                  </w:r>
                  <w:r>
                    <w:rPr>
                      <w:rFonts w:ascii="Fn" w:hAnsi="Fn" w:cs="Fn"/>
                      <w:sz w:val="22"/>
                      <w:szCs w:val="22"/>
                    </w:rPr>
                    <w:t>, over time as:</w:t>
                  </w:r>
                </w:p>
                <w:p w:rsidR="005848ED" w:rsidRDefault="005848ED" w:rsidP="001255B0">
                  <w:pPr>
                    <w:widowControl w:val="0"/>
                    <w:autoSpaceDE w:val="0"/>
                    <w:autoSpaceDN w:val="0"/>
                    <w:adjustRightInd w:val="0"/>
                    <w:rPr>
                      <w:rFonts w:ascii="Fn" w:hAnsi="Fn" w:cs="Fn"/>
                      <w:sz w:val="22"/>
                      <w:szCs w:val="22"/>
                    </w:rPr>
                  </w:pPr>
                </w:p>
                <w:tbl>
                  <w:tblPr>
                    <w:tblW w:w="5000" w:type="pct"/>
                    <w:jc w:val="center"/>
                    <w:tblLook w:val="04A0"/>
                  </w:tblPr>
                  <w:tblGrid>
                    <w:gridCol w:w="883"/>
                    <w:gridCol w:w="4118"/>
                    <w:gridCol w:w="882"/>
                  </w:tblGrid>
                  <w:tr w:rsidR="005848ED" w:rsidRPr="00A5723A">
                    <w:trPr>
                      <w:jc w:val="center"/>
                    </w:trPr>
                    <w:tc>
                      <w:tcPr>
                        <w:tcW w:w="750" w:type="pct"/>
                        <w:shd w:val="clear" w:color="auto" w:fill="auto"/>
                        <w:vAlign w:val="center"/>
                      </w:tcPr>
                      <w:p w:rsidR="005848ED" w:rsidRPr="006C1A75" w:rsidRDefault="005848ED" w:rsidP="00544481">
                        <w:pPr>
                          <w:spacing w:after="200"/>
                          <w:rPr>
                            <w:rFonts w:ascii="Times New Roman" w:hAnsi="Times New Roman"/>
                            <w:lang w:eastAsia="ko-KR"/>
                          </w:rPr>
                        </w:pPr>
                      </w:p>
                    </w:tc>
                    <w:tc>
                      <w:tcPr>
                        <w:tcW w:w="3500" w:type="pct"/>
                        <w:shd w:val="clear" w:color="auto" w:fill="auto"/>
                        <w:vAlign w:val="center"/>
                      </w:tcPr>
                      <w:p w:rsidR="005848ED" w:rsidRPr="006C1A75" w:rsidRDefault="005848ED" w:rsidP="00544481">
                        <w:pPr>
                          <w:spacing w:after="200"/>
                          <w:rPr>
                            <w:rFonts w:ascii="Times New Roman" w:hAnsi="Times New Roman"/>
                            <w:lang w:eastAsia="ko-KR"/>
                          </w:rPr>
                        </w:pPr>
                        <w:r>
                          <w:rPr>
                            <w:noProof/>
                          </w:rPr>
                          <w:drawing>
                            <wp:inline distT="0" distB="0" distL="0" distR="0">
                              <wp:extent cx="609600" cy="22225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609600" cy="222250"/>
                                      </a:xfrm>
                                      <a:prstGeom prst="rect">
                                        <a:avLst/>
                                      </a:prstGeom>
                                      <a:noFill/>
                                      <a:ln w="9525">
                                        <a:noFill/>
                                        <a:miter lim="800000"/>
                                        <a:headEnd/>
                                        <a:tailEnd/>
                                      </a:ln>
                                    </pic:spPr>
                                  </pic:pic>
                                </a:graphicData>
                              </a:graphic>
                            </wp:inline>
                          </w:drawing>
                        </w:r>
                      </w:p>
                    </w:tc>
                    <w:tc>
                      <w:tcPr>
                        <w:tcW w:w="750" w:type="pct"/>
                        <w:shd w:val="clear" w:color="auto" w:fill="auto"/>
                        <w:vAlign w:val="center"/>
                      </w:tcPr>
                      <w:p w:rsidR="005848ED" w:rsidRPr="006C1A75" w:rsidRDefault="005848ED" w:rsidP="00544481">
                        <w:pPr>
                          <w:ind w:left="720"/>
                          <w:jc w:val="center"/>
                          <w:rPr>
                            <w:rFonts w:ascii="Times New Roman" w:hAnsi="Times New Roman"/>
                            <w:lang w:eastAsia="ko-KR"/>
                          </w:rPr>
                        </w:pPr>
                      </w:p>
                    </w:tc>
                  </w:tr>
                </w:tbl>
                <w:p w:rsidR="005848ED" w:rsidRDefault="005848ED" w:rsidP="001255B0">
                  <w:proofErr w:type="gramStart"/>
                  <w:r>
                    <w:t>where</w:t>
                  </w:r>
                  <w:proofErr w:type="gramEnd"/>
                  <w:r>
                    <w:t xml:space="preserve">  </w:t>
                  </w:r>
                  <w:r w:rsidRPr="006C1A75">
                    <w:fldChar w:fldCharType="begin"/>
                  </w:r>
                  <w:r w:rsidRPr="006C1A75">
                    <w:instrText xml:space="preserve"> QUOTE </w:instrText>
                  </w:r>
                  <w:r>
                    <w:rPr>
                      <w:noProof/>
                      <w:position w:val="-6"/>
                    </w:rPr>
                    <w:drawing>
                      <wp:inline distT="0" distB="0" distL="0" distR="0">
                        <wp:extent cx="165100" cy="22225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65100" cy="222250"/>
                                </a:xfrm>
                                <a:prstGeom prst="rect">
                                  <a:avLst/>
                                </a:prstGeom>
                                <a:noFill/>
                                <a:ln w="9525">
                                  <a:noFill/>
                                  <a:miter lim="800000"/>
                                  <a:headEnd/>
                                  <a:tailEnd/>
                                </a:ln>
                              </pic:spPr>
                            </pic:pic>
                          </a:graphicData>
                        </a:graphic>
                      </wp:inline>
                    </w:drawing>
                  </w:r>
                  <w:r w:rsidRPr="006C1A75">
                    <w:instrText xml:space="preserve"> </w:instrText>
                  </w:r>
                  <w:r w:rsidRPr="006C1A75">
                    <w:fldChar w:fldCharType="separate"/>
                  </w:r>
                  <w:r>
                    <w:rPr>
                      <w:noProof/>
                      <w:position w:val="-6"/>
                    </w:rPr>
                    <w:drawing>
                      <wp:inline distT="0" distB="0" distL="0" distR="0">
                        <wp:extent cx="165100" cy="222250"/>
                        <wp:effectExtent l="2540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65100" cy="222250"/>
                                </a:xfrm>
                                <a:prstGeom prst="rect">
                                  <a:avLst/>
                                </a:prstGeom>
                                <a:noFill/>
                                <a:ln w="9525">
                                  <a:noFill/>
                                  <a:miter lim="800000"/>
                                  <a:headEnd/>
                                  <a:tailEnd/>
                                </a:ln>
                              </pic:spPr>
                            </pic:pic>
                          </a:graphicData>
                        </a:graphic>
                      </wp:inline>
                    </w:drawing>
                  </w:r>
                  <w:r w:rsidRPr="006C1A75">
                    <w:fldChar w:fldCharType="end"/>
                  </w:r>
                  <w:r>
                    <w:t xml:space="preserve">is the mean square distance traveled, and </w:t>
                  </w:r>
                  <w:r w:rsidRPr="00B60109">
                    <w:rPr>
                      <w:i/>
                    </w:rPr>
                    <w:t>t</w:t>
                  </w:r>
                  <w:r>
                    <w:t xml:space="preserve"> is time. </w:t>
                  </w:r>
                </w:p>
              </w:txbxContent>
            </v:textbox>
            <w10:wrap type="tight"/>
          </v:shape>
        </w:pict>
      </w:r>
      <w:r>
        <w:rPr>
          <w:noProof/>
        </w:rPr>
        <w:pict>
          <v:shape id="_x0000_s1107" type="#_x0000_t202" style="position:absolute;left:0;text-align:left;margin-left:301.05pt;margin-top:105.65pt;width:9pt;height:9pt;z-index:251674624;mso-wrap-edited:f" wrapcoords="0 0 21600 0 21600 21600 0 21600 0 0" filled="f" stroked="f">
            <v:fill o:detectmouseclick="t"/>
            <v:textbox inset=",7.2pt,,7.2pt">
              <w:txbxContent/>
            </v:textbox>
            <w10:wrap type="tight"/>
          </v:shape>
        </w:pict>
      </w:r>
      <w:r w:rsidR="00FB19DA">
        <w:t>While scientists broadly accept Einstein’s analysis, that was by no means true initially. A historical account by Brush (</w:t>
      </w:r>
      <w:r w:rsidR="00FB19DA" w:rsidRPr="00EC3979">
        <w:t>1968</w:t>
      </w:r>
      <w:r w:rsidR="00FB19DA">
        <w:t xml:space="preserve">) provides a readable </w:t>
      </w:r>
      <w:r w:rsidR="00C9692A">
        <w:t xml:space="preserve">account </w:t>
      </w:r>
      <w:r w:rsidR="00FB19DA">
        <w:t xml:space="preserve">of the early resistance to Einstein’s theory. Physicists were skeptical because of questionable theoretical leaps. Stokes’ law, for example, had been advanced for describing friction in macroscopic systems such as pendulums swinging through air; but Einstein assumed that it could also apply to the microscopic entities involved in Brownian motion. </w:t>
      </w:r>
      <w:r w:rsidR="009378E6">
        <w:t>In addition</w:t>
      </w:r>
      <w:r w:rsidR="00FB19DA">
        <w:t>, some physicists thought that the effects of bumping water molecules could not be powerful enough</w:t>
      </w:r>
      <w:r w:rsidR="009378E6">
        <w:t xml:space="preserve"> </w:t>
      </w:r>
      <w:r w:rsidR="00FB19DA">
        <w:t>to explain the observed movements</w:t>
      </w:r>
      <w:r w:rsidR="009378E6">
        <w:t xml:space="preserve"> (crashing mosquitoes)</w:t>
      </w:r>
      <w:r w:rsidR="00FB19DA">
        <w:t xml:space="preserve"> unless the water motions were coordinated. Other physicists raised concerns about mutually exclusive assumptions:</w:t>
      </w:r>
      <w:r w:rsidR="009378E6">
        <w:t xml:space="preserve"> osmotic theory implied that the water molecules should smash into the surface and bounce off; but</w:t>
      </w:r>
      <w:r w:rsidR="00FB19DA">
        <w:t xml:space="preserve"> Stokes’ law implied that </w:t>
      </w:r>
      <w:r w:rsidR="009378E6">
        <w:t>they</w:t>
      </w:r>
      <w:r w:rsidR="00FB19DA">
        <w:t xml:space="preserve"> had to remain adjacent to the particle in order to create the friction. These issues troubled contemporary physicists.</w:t>
      </w:r>
    </w:p>
    <w:p w:rsidR="00FB19DA" w:rsidRDefault="00FB19DA" w:rsidP="00FB19DA">
      <w:pPr>
        <w:spacing w:before="240"/>
        <w:jc w:val="both"/>
      </w:pPr>
      <w:r>
        <w:t xml:space="preserve">Another troublesome issue for many scientists was Einstein’s general approach. It rested on an abstract form of statistical mechanics of gases whose basis some physicists found difficult to follow. Many found his analysis obscure, and were more impressed by a later exposition from the Polish physicist Marian </w:t>
      </w:r>
      <w:proofErr w:type="spellStart"/>
      <w:r>
        <w:t>Smoluchowski</w:t>
      </w:r>
      <w:proofErr w:type="spellEnd"/>
      <w:r>
        <w:t>.</w:t>
      </w:r>
    </w:p>
    <w:p w:rsidR="00FB19DA" w:rsidRDefault="00FB19DA" w:rsidP="00FB19DA">
      <w:pPr>
        <w:spacing w:before="240"/>
        <w:jc w:val="both"/>
      </w:pPr>
      <w:r>
        <w:t>To compound these theoretical difficulties, certain experimental observations contradicted the Einstein’s predictions. Contemporaries such as Svedberg and Henri found displacements four to seven times those predicted from his formulation. They were not shy about trumpeting those disagreements.</w:t>
      </w:r>
    </w:p>
    <w:p w:rsidR="00FB19DA" w:rsidRDefault="00FB19DA" w:rsidP="00FB19DA">
      <w:pPr>
        <w:spacing w:before="240"/>
        <w:jc w:val="both"/>
      </w:pPr>
      <w:r>
        <w:t xml:space="preserve">Nevertheless, as Einstein’s stature grew, resistance to his theory gradually melted away. Within several decades his theoretical formulation became universally accepted. By now, the concept of thermal motion has risen in prominence to become one of the most fundamental attributes of nature. Every atom, molecule, or particle is thought to undergo this thermal dance, and out of such dancing has come our contemporary understanding of much of modern condensed matter physics. It is why </w:t>
      </w:r>
      <w:proofErr w:type="spellStart"/>
      <w:r w:rsidRPr="00F571BF">
        <w:rPr>
          <w:i/>
        </w:rPr>
        <w:t>kT</w:t>
      </w:r>
      <w:proofErr w:type="spellEnd"/>
      <w:r>
        <w:t xml:space="preserve">, the product of Boltzmann’s constant and absolute temperature, appears so often in </w:t>
      </w:r>
      <w:r w:rsidR="00B927CD">
        <w:t xml:space="preserve">standard </w:t>
      </w:r>
      <w:r>
        <w:t>equations of chemistry and physics. It would be no overstatement to say that</w:t>
      </w:r>
      <w:r w:rsidR="00B927CD">
        <w:t xml:space="preserve"> the concept of</w:t>
      </w:r>
      <w:r>
        <w:t xml:space="preserve"> thermal motion </w:t>
      </w:r>
      <w:r w:rsidR="00B927CD">
        <w:t>has become</w:t>
      </w:r>
      <w:r>
        <w:t xml:space="preserve"> practically as fundamental as Newton’s laws of motion or the atomic theory of matter.</w:t>
      </w:r>
    </w:p>
    <w:p w:rsidR="00FB19DA" w:rsidRPr="00822557" w:rsidRDefault="00FB19DA" w:rsidP="00FB19DA">
      <w:pPr>
        <w:spacing w:before="480"/>
        <w:jc w:val="both"/>
        <w:rPr>
          <w:b/>
          <w:i/>
        </w:rPr>
      </w:pPr>
      <w:r>
        <w:rPr>
          <w:b/>
          <w:i/>
        </w:rPr>
        <w:t>Concerning Issues</w:t>
      </w:r>
    </w:p>
    <w:p w:rsidR="00FB19DA" w:rsidRDefault="00FB19DA" w:rsidP="00FB19DA">
      <w:pPr>
        <w:spacing w:before="240"/>
        <w:jc w:val="both"/>
      </w:pPr>
      <w:r>
        <w:t xml:space="preserve">With the early reservations of Einstein’s contemporaries long forgotten, it is natural to presume that everything is fine in </w:t>
      </w:r>
      <w:proofErr w:type="spellStart"/>
      <w:r>
        <w:t>Brownland</w:t>
      </w:r>
      <w:proofErr w:type="spellEnd"/>
      <w:r>
        <w:t>, and that agreement is now universal. However, that is not the case. The theory fails to match</w:t>
      </w:r>
      <w:r w:rsidR="00C32161">
        <w:t xml:space="preserve"> modern</w:t>
      </w:r>
      <w:r>
        <w:t xml:space="preserve"> experimental observations in at least three situations: (</w:t>
      </w:r>
      <w:proofErr w:type="spellStart"/>
      <w:r w:rsidRPr="00407262">
        <w:rPr>
          <w:i/>
        </w:rPr>
        <w:t>i</w:t>
      </w:r>
      <w:proofErr w:type="spellEnd"/>
      <w:r>
        <w:t>) when salt is added to the water; (</w:t>
      </w:r>
      <w:r w:rsidRPr="00407262">
        <w:rPr>
          <w:i/>
        </w:rPr>
        <w:t>ii</w:t>
      </w:r>
      <w:r>
        <w:t>) when particle concentrations are relatively high; and (</w:t>
      </w:r>
      <w:r w:rsidRPr="00407262">
        <w:rPr>
          <w:i/>
        </w:rPr>
        <w:t>iii</w:t>
      </w:r>
      <w:r>
        <w:t>) when a light is turned on.</w:t>
      </w:r>
    </w:p>
    <w:p w:rsidR="00FB19DA" w:rsidRDefault="00FB19DA" w:rsidP="00FB19DA">
      <w:pPr>
        <w:spacing w:before="240"/>
        <w:jc w:val="both"/>
      </w:pPr>
      <w:r>
        <w:t>Regarding (</w:t>
      </w:r>
      <w:proofErr w:type="spellStart"/>
      <w:r w:rsidRPr="00890495">
        <w:rPr>
          <w:i/>
        </w:rPr>
        <w:t>i</w:t>
      </w:r>
      <w:proofErr w:type="spellEnd"/>
      <w:r>
        <w:t>), Brownian excursions</w:t>
      </w:r>
      <w:r w:rsidR="00C32161">
        <w:t xml:space="preserve"> were measured</w:t>
      </w:r>
      <w:r>
        <w:t xml:space="preserve"> at a series of salt concentrations</w:t>
      </w:r>
      <w:r w:rsidR="00C32161">
        <w:t xml:space="preserve"> (Okubo, 1989a)</w:t>
      </w:r>
      <w:r>
        <w:t>. Adding salt increased the excursions; i.e., it intensified the jitters. Einstein’s analysis offers no direct explanation for why the presence of salt might cause water molecules to bash into particles more energetically.</w:t>
      </w:r>
    </w:p>
    <w:p w:rsidR="00FB19DA" w:rsidRPr="00890495" w:rsidRDefault="00FB19DA" w:rsidP="00FB19DA">
      <w:pPr>
        <w:spacing w:before="240"/>
        <w:jc w:val="both"/>
      </w:pPr>
      <w:r>
        <w:t>Nor does Einstein’s analysis anticipate an</w:t>
      </w:r>
      <w:r w:rsidR="00251B69">
        <w:t>y</w:t>
      </w:r>
      <w:r>
        <w:t xml:space="preserve"> influence of particle concentration (</w:t>
      </w:r>
      <w:r w:rsidRPr="00890495">
        <w:rPr>
          <w:i/>
        </w:rPr>
        <w:t>ii</w:t>
      </w:r>
      <w:r>
        <w:t>) At high concentrations</w:t>
      </w:r>
      <w:r w:rsidR="00251B69">
        <w:t>, however,</w:t>
      </w:r>
      <w:r>
        <w:t xml:space="preserve"> the motions of neighboring spheres often become cooperative: when one moves, others nearby</w:t>
      </w:r>
      <w:r w:rsidR="00251B69">
        <w:t xml:space="preserve"> will</w:t>
      </w:r>
      <w:r>
        <w:t xml:space="preserve"> often move in the same direction (Weeks et al., 2000). Such synchronous behavior is also</w:t>
      </w:r>
      <w:r w:rsidR="00251B69">
        <w:t xml:space="preserve"> seen</w:t>
      </w:r>
      <w:r>
        <w:t xml:space="preserve"> in colloid crystals</w:t>
      </w:r>
      <w:r w:rsidR="00D76905">
        <w:t xml:space="preserve"> (</w:t>
      </w:r>
      <w:proofErr w:type="spellStart"/>
      <w:r w:rsidR="00D76905" w:rsidRPr="00D76905">
        <w:t>Ise</w:t>
      </w:r>
      <w:proofErr w:type="spellEnd"/>
      <w:r w:rsidR="00D76905" w:rsidRPr="00D76905">
        <w:t xml:space="preserve"> et al., 1990</w:t>
      </w:r>
      <w:r w:rsidR="00D76905">
        <w:t>)</w:t>
      </w:r>
      <w:r>
        <w:t xml:space="preserve"> and at high particle concentrations with added salt (Okubo, 1989b). </w:t>
      </w:r>
      <w:r w:rsidR="00886689">
        <w:t>Thus</w:t>
      </w:r>
      <w:r>
        <w:t xml:space="preserve">, high particle concentrations introduce a feature not expected classically: </w:t>
      </w:r>
      <w:r w:rsidRPr="00360FF5">
        <w:t>the local synchronization of Brownian excursions</w:t>
      </w:r>
      <w:r w:rsidRPr="00442897">
        <w:rPr>
          <w:i/>
        </w:rPr>
        <w:t>.</w:t>
      </w:r>
    </w:p>
    <w:p w:rsidR="00FB19DA" w:rsidRDefault="00FB19DA" w:rsidP="00FB19DA">
      <w:pPr>
        <w:spacing w:before="240"/>
        <w:jc w:val="both"/>
      </w:pPr>
      <w:r>
        <w:t xml:space="preserve">Synchronization is a nettlesome problem because the theory </w:t>
      </w:r>
      <w:r w:rsidR="00886689">
        <w:t>anticipates</w:t>
      </w:r>
      <w:r>
        <w:t xml:space="preserve"> random motions. There should be no </w:t>
      </w:r>
      <w:r w:rsidR="00886689">
        <w:t>coordination among particles</w:t>
      </w:r>
      <w:r>
        <w:t xml:space="preserve">. A possible escape might be that classical theory doesn’t apply here: if the particle concentration grew high enough to squeeze out most of the water, then no molecules would be </w:t>
      </w:r>
      <w:r w:rsidR="00952AE7">
        <w:t xml:space="preserve">on hand </w:t>
      </w:r>
      <w:r>
        <w:t xml:space="preserve">for hitting the particles; so Einstein’s formulation might no longer apply. </w:t>
      </w:r>
      <w:r w:rsidR="00952AE7">
        <w:t>But</w:t>
      </w:r>
      <w:r>
        <w:t xml:space="preserve"> concentrations rarely grew so high: In the studies cited just above, the spacing between particles was typically on the micrometer scale, </w:t>
      </w:r>
      <w:r w:rsidR="00952AE7">
        <w:t xml:space="preserve">equal </w:t>
      </w:r>
      <w:r>
        <w:t xml:space="preserve">to a lineup of thousands of water molecules; hence, plenty of bouncers should have been on hand to do the job. The </w:t>
      </w:r>
      <w:r w:rsidR="00952AE7">
        <w:t>conflict is not swept away</w:t>
      </w:r>
      <w:r>
        <w:t>.</w:t>
      </w:r>
    </w:p>
    <w:p w:rsidR="00FB19DA" w:rsidRDefault="00FB19DA" w:rsidP="00FB19DA">
      <w:pPr>
        <w:spacing w:before="240"/>
        <w:jc w:val="both"/>
      </w:pPr>
      <w:r>
        <w:t>Synchrony</w:t>
      </w:r>
      <w:r w:rsidRPr="001C4A33">
        <w:t xml:space="preserve"> is not the only type of</w:t>
      </w:r>
      <w:r>
        <w:t xml:space="preserve"> </w:t>
      </w:r>
      <w:r w:rsidRPr="001C4A33">
        <w:t>non</w:t>
      </w:r>
      <w:r>
        <w:t>-</w:t>
      </w:r>
      <w:r w:rsidRPr="001C4A33">
        <w:t>random behavior</w:t>
      </w:r>
      <w:r>
        <w:t xml:space="preserve"> observed</w:t>
      </w:r>
      <w:r w:rsidR="00704051">
        <w:t>.</w:t>
      </w:r>
      <w:r>
        <w:t xml:space="preserve"> </w:t>
      </w:r>
      <w:r w:rsidR="00704051">
        <w:t>A</w:t>
      </w:r>
      <w:r>
        <w:t>t high particle concentration</w:t>
      </w:r>
      <w:r>
        <w:rPr>
          <w:color w:val="FF0000"/>
        </w:rPr>
        <w:t xml:space="preserve"> </w:t>
      </w:r>
      <w:r>
        <w:t xml:space="preserve">Weeks and </w:t>
      </w:r>
      <w:proofErr w:type="spellStart"/>
      <w:r>
        <w:t>Weitz</w:t>
      </w:r>
      <w:proofErr w:type="spellEnd"/>
      <w:r>
        <w:t xml:space="preserve"> (2002) detected a “hopping” motion. A particle </w:t>
      </w:r>
      <w:r w:rsidR="00704051">
        <w:t>w</w:t>
      </w:r>
      <w:r>
        <w:t>ould remain within an almost stationary locus for some time; then it would hop to a new locus, where once again it would suffer only minor random displacements. It was as though the particle</w:t>
      </w:r>
      <w:r w:rsidR="00704051">
        <w:t xml:space="preserve"> had</w:t>
      </w:r>
      <w:r>
        <w:t xml:space="preserve"> jumped from one cage to another. This </w:t>
      </w:r>
      <w:r w:rsidR="00952AE7">
        <w:t xml:space="preserve">caged </w:t>
      </w:r>
      <w:r>
        <w:t xml:space="preserve">pattern was </w:t>
      </w:r>
      <w:r w:rsidR="00704051">
        <w:t xml:space="preserve">observed </w:t>
      </w:r>
      <w:r>
        <w:t>also in biological contexts (</w:t>
      </w:r>
      <w:proofErr w:type="spellStart"/>
      <w:r>
        <w:t>Bursac</w:t>
      </w:r>
      <w:proofErr w:type="spellEnd"/>
      <w:r>
        <w:t xml:space="preserve"> et al., 2005). </w:t>
      </w:r>
      <w:r w:rsidR="00952AE7">
        <w:t>Th</w:t>
      </w:r>
      <w:r w:rsidR="00704051">
        <w:t>is</w:t>
      </w:r>
      <w:r w:rsidR="00952AE7">
        <w:t xml:space="preserve"> </w:t>
      </w:r>
      <w:r>
        <w:t>pattern</w:t>
      </w:r>
      <w:r w:rsidR="00704051">
        <w:t xml:space="preserve"> constitutes yet another</w:t>
      </w:r>
      <w:r>
        <w:t xml:space="preserve"> deviat</w:t>
      </w:r>
      <w:r w:rsidR="00704051">
        <w:t>ion</w:t>
      </w:r>
      <w:r>
        <w:t xml:space="preserve"> from the </w:t>
      </w:r>
      <w:r w:rsidR="00952AE7">
        <w:t xml:space="preserve">theory’s </w:t>
      </w:r>
      <w:r>
        <w:t>expectation</w:t>
      </w:r>
      <w:r w:rsidR="00704051">
        <w:t>:</w:t>
      </w:r>
      <w:r>
        <w:t xml:space="preserve"> </w:t>
      </w:r>
      <w:r w:rsidR="00704051">
        <w:t>a</w:t>
      </w:r>
      <w:r>
        <w:t xml:space="preserve"> direct proportionality between mean-square distance traveled and time.</w:t>
      </w:r>
    </w:p>
    <w:p w:rsidR="00FB19DA" w:rsidRDefault="000E1C51" w:rsidP="00FB19DA">
      <w:pPr>
        <w:spacing w:before="240"/>
        <w:jc w:val="both"/>
      </w:pPr>
      <w:r>
        <w:rPr>
          <w:noProof/>
        </w:rPr>
        <w:drawing>
          <wp:anchor distT="0" distB="0" distL="114300" distR="114300" simplePos="0" relativeHeight="251676672" behindDoc="0" locked="0" layoutInCell="1" allowOverlap="1">
            <wp:simplePos x="0" y="0"/>
            <wp:positionH relativeFrom="column">
              <wp:posOffset>2108835</wp:posOffset>
            </wp:positionH>
            <wp:positionV relativeFrom="paragraph">
              <wp:posOffset>989330</wp:posOffset>
            </wp:positionV>
            <wp:extent cx="3675380" cy="2308860"/>
            <wp:effectExtent l="25400" t="0" r="7620" b="0"/>
            <wp:wrapSquare wrapText="bothSides"/>
            <wp:docPr id="1" name="" descr="840-v2.jpg"/>
            <wp:cNvGraphicFramePr/>
            <a:graphic xmlns:a="http://schemas.openxmlformats.org/drawingml/2006/main">
              <a:graphicData uri="http://schemas.openxmlformats.org/drawingml/2006/picture">
                <pic:pic xmlns:pic="http://schemas.openxmlformats.org/drawingml/2006/picture">
                  <pic:nvPicPr>
                    <pic:cNvPr id="0" name="Picture 27" descr="840-v2.jpg"/>
                    <pic:cNvPicPr>
                      <a:picLocks noChangeAspect="1"/>
                    </pic:cNvPicPr>
                  </pic:nvPicPr>
                  <pic:blipFill>
                    <a:blip r:embed="rId13" cstate="print"/>
                    <a:stretch>
                      <a:fillRect/>
                    </a:stretch>
                  </pic:blipFill>
                  <pic:spPr>
                    <a:xfrm>
                      <a:off x="0" y="0"/>
                      <a:ext cx="3675380" cy="2308860"/>
                    </a:xfrm>
                    <a:prstGeom prst="rect">
                      <a:avLst/>
                    </a:prstGeom>
                  </pic:spPr>
                </pic:pic>
              </a:graphicData>
            </a:graphic>
          </wp:anchor>
        </w:drawing>
      </w:r>
      <w:r w:rsidR="00FB19DA">
        <w:t>Regarding (</w:t>
      </w:r>
      <w:r w:rsidR="00FB19DA" w:rsidRPr="003C4286">
        <w:rPr>
          <w:i/>
        </w:rPr>
        <w:t>iii</w:t>
      </w:r>
      <w:r w:rsidR="00FB19DA">
        <w:t xml:space="preserve">), another conflict comes from the effects of light. Added light </w:t>
      </w:r>
      <w:r w:rsidR="00FB19DA" w:rsidRPr="00B539BC">
        <w:t>diminishes</w:t>
      </w:r>
      <w:r w:rsidR="00FB19DA">
        <w:t xml:space="preserve"> Brownian excursions. Although century-old studies by </w:t>
      </w:r>
      <w:proofErr w:type="spellStart"/>
      <w:r w:rsidR="00FB19DA">
        <w:t>Gouy</w:t>
      </w:r>
      <w:proofErr w:type="spellEnd"/>
      <w:r w:rsidR="00FB19DA">
        <w:t xml:space="preserve"> had denied any such effect, more recent experiments using modern instruments have revealed a definite effect of light, which depends</w:t>
      </w:r>
      <w:r w:rsidR="00BF56ED">
        <w:t xml:space="preserve"> both</w:t>
      </w:r>
      <w:r w:rsidR="00FB19DA">
        <w:t xml:space="preserve"> on wavelength and intensity (</w:t>
      </w:r>
      <w:proofErr w:type="spellStart"/>
      <w:r w:rsidR="00FB19DA">
        <w:t>Bhalerao</w:t>
      </w:r>
      <w:proofErr w:type="spellEnd"/>
      <w:r w:rsidR="00FB19DA">
        <w:t xml:space="preserve"> et al., 2010). Adding modest amounts of light could diminish particle excursions by</w:t>
      </w:r>
      <w:r w:rsidR="00BF56ED">
        <w:t xml:space="preserve"> as much as</w:t>
      </w:r>
      <w:r w:rsidR="00FB19DA">
        <w:t xml:space="preserve"> 50% of controls (</w:t>
      </w:r>
      <w:r w:rsidR="00FB19DA" w:rsidRPr="00E6187D">
        <w:rPr>
          <w:b/>
        </w:rPr>
        <w:t>Fig</w:t>
      </w:r>
      <w:r w:rsidR="00FB19DA">
        <w:rPr>
          <w:b/>
        </w:rPr>
        <w:t xml:space="preserve"> 9.4</w:t>
      </w:r>
      <w:r w:rsidR="00FB19DA">
        <w:t>).</w:t>
      </w:r>
    </w:p>
    <w:p w:rsidR="00FB19DA" w:rsidRDefault="00B95B5B" w:rsidP="00FB19DA">
      <w:pPr>
        <w:spacing w:before="240"/>
        <w:jc w:val="both"/>
      </w:pPr>
      <w:r>
        <w:rPr>
          <w:noProof/>
        </w:rPr>
        <w:pict>
          <v:shape id="_x0000_s1047" type="#_x0000_t202" style="position:absolute;left:0;text-align:left;margin-left:166pt;margin-top:110.3pt;width:297pt;height:61.4pt;z-index:251648000;mso-wrap-edited:f;mso-position-horizontal:absolute;mso-position-vertical:absolute" wrapcoords="0 0 21600 0 21600 21600 0 21600 0 0" filled="f" stroked="f">
            <v:fill o:detectmouseclick="t"/>
            <v:textbox style="mso-next-textbox:#_x0000_s1047" inset=",7.2pt,,7.2pt">
              <w:txbxContent>
                <w:p w:rsidR="005848ED" w:rsidRPr="002913D6" w:rsidRDefault="005848ED">
                  <w:r w:rsidRPr="002913D6">
                    <w:rPr>
                      <w:i/>
                    </w:rPr>
                    <w:t>Fig. 9.4.  Microsphere displacements measured over a fixed period of time at different</w:t>
                  </w:r>
                  <w:r>
                    <w:rPr>
                      <w:i/>
                    </w:rPr>
                    <w:t xml:space="preserve"> incident</w:t>
                  </w:r>
                  <w:r w:rsidRPr="002913D6">
                    <w:rPr>
                      <w:i/>
                    </w:rPr>
                    <w:t xml:space="preserve"> light intensities.</w:t>
                  </w:r>
                  <w:r w:rsidRPr="002913D6">
                    <w:t xml:space="preserve"> </w:t>
                  </w:r>
                  <w:r w:rsidRPr="00F41801">
                    <w:rPr>
                      <w:i/>
                    </w:rPr>
                    <w:t>Higher intensities diminish displacements.</w:t>
                  </w:r>
                  <w:r>
                    <w:t xml:space="preserve"> </w:t>
                  </w:r>
                </w:p>
              </w:txbxContent>
            </v:textbox>
            <w10:wrap type="tight"/>
          </v:shape>
        </w:pict>
      </w:r>
      <w:r w:rsidR="00FB19DA">
        <w:t>These effects could</w:t>
      </w:r>
      <w:r w:rsidR="00FB19DA" w:rsidRPr="00735011">
        <w:t xml:space="preserve"> </w:t>
      </w:r>
      <w:r w:rsidR="00FB19DA">
        <w:t>be of secondary concern if they were mediated</w:t>
      </w:r>
      <w:r w:rsidR="00BF56ED">
        <w:t xml:space="preserve"> indirectly, perhaps</w:t>
      </w:r>
      <w:r w:rsidR="00FB19DA">
        <w:t xml:space="preserve"> through light-induced</w:t>
      </w:r>
      <w:r w:rsidR="00FB19DA" w:rsidRPr="00735011">
        <w:t xml:space="preserve"> changes in temperature</w:t>
      </w:r>
      <w:r w:rsidR="00BF56ED">
        <w:t>.</w:t>
      </w:r>
      <w:r w:rsidR="00FB19DA">
        <w:t xml:space="preserve"> </w:t>
      </w:r>
      <w:r w:rsidR="00BF56ED">
        <w:t>H</w:t>
      </w:r>
      <w:r w:rsidR="00FB19DA">
        <w:t>owever,</w:t>
      </w:r>
      <w:r w:rsidR="00FB19DA" w:rsidRPr="00735011">
        <w:t xml:space="preserve"> </w:t>
      </w:r>
      <w:r w:rsidR="00FB19DA">
        <w:t>that seems</w:t>
      </w:r>
      <w:r w:rsidR="00FB19DA" w:rsidRPr="00735011">
        <w:t xml:space="preserve"> unlikely</w:t>
      </w:r>
      <w:r w:rsidR="00FB19DA">
        <w:t>.</w:t>
      </w:r>
      <w:r w:rsidR="00FB19DA" w:rsidRPr="00735011">
        <w:t xml:space="preserve"> </w:t>
      </w:r>
      <w:r w:rsidR="00FB19DA">
        <w:t>Absorbed l</w:t>
      </w:r>
      <w:r w:rsidR="00FB19DA" w:rsidRPr="00735011">
        <w:t xml:space="preserve">ight </w:t>
      </w:r>
      <w:r w:rsidR="00FB19DA">
        <w:t>should</w:t>
      </w:r>
      <w:r w:rsidR="00FB19DA" w:rsidRPr="00735011">
        <w:t xml:space="preserve"> increase </w:t>
      </w:r>
      <w:r w:rsidR="00FB19DA">
        <w:t xml:space="preserve">the </w:t>
      </w:r>
      <w:r w:rsidR="00FB19DA" w:rsidRPr="00735011">
        <w:t>temperature</w:t>
      </w:r>
      <w:r w:rsidR="00BF56ED">
        <w:t>;</w:t>
      </w:r>
      <w:r w:rsidR="00FB19DA" w:rsidRPr="00735011">
        <w:t xml:space="preserve"> </w:t>
      </w:r>
      <w:r w:rsidR="00FB19DA">
        <w:t>but</w:t>
      </w:r>
      <w:r w:rsidR="00FB19DA" w:rsidRPr="00735011">
        <w:t xml:space="preserve"> according to Einstein</w:t>
      </w:r>
      <w:r w:rsidR="00FB19DA">
        <w:t>’s</w:t>
      </w:r>
      <w:r w:rsidR="00FB19DA" w:rsidRPr="00735011">
        <w:t xml:space="preserve"> formulation </w:t>
      </w:r>
      <w:r w:rsidR="00BF56ED">
        <w:t xml:space="preserve">temperature increase </w:t>
      </w:r>
      <w:r w:rsidR="00FB19DA" w:rsidRPr="00735011">
        <w:t xml:space="preserve">should produce </w:t>
      </w:r>
      <w:r w:rsidR="00FB19DA" w:rsidRPr="00735011">
        <w:rPr>
          <w:i/>
        </w:rPr>
        <w:t>larger</w:t>
      </w:r>
      <w:r w:rsidR="00FB19DA" w:rsidRPr="00735011">
        <w:t xml:space="preserve"> </w:t>
      </w:r>
      <w:r w:rsidR="00FB19DA">
        <w:t xml:space="preserve">particle </w:t>
      </w:r>
      <w:r w:rsidR="00FB19DA" w:rsidRPr="00735011">
        <w:t>excursions</w:t>
      </w:r>
      <w:r w:rsidR="00FB19DA">
        <w:t>, not</w:t>
      </w:r>
      <w:r w:rsidR="00BF56ED">
        <w:t xml:space="preserve"> the</w:t>
      </w:r>
      <w:r w:rsidR="00FB19DA">
        <w:t xml:space="preserve"> smaller ones</w:t>
      </w:r>
      <w:r w:rsidR="00BF56ED">
        <w:t xml:space="preserve"> observed</w:t>
      </w:r>
      <w:r w:rsidR="00FB19DA" w:rsidRPr="00735011">
        <w:t xml:space="preserve">. </w:t>
      </w:r>
      <w:r w:rsidR="00BF56ED">
        <w:t xml:space="preserve">At any rate, </w:t>
      </w:r>
      <w:r w:rsidR="00FB19DA">
        <w:t xml:space="preserve">the increase amounted to less than 1 °C.  So, temperature increase seems an unlikely vehicle for escape. The light-mediated effect has no obvious explanation within the classical formulation. On the other hand, it is striking enough to demand explanation, and we will deal with </w:t>
      </w:r>
      <w:r w:rsidR="00835383">
        <w:t xml:space="preserve">the </w:t>
      </w:r>
      <w:r w:rsidR="00FB19DA">
        <w:t>explanation shortly.</w:t>
      </w:r>
    </w:p>
    <w:p w:rsidR="00FB19DA" w:rsidRDefault="00B95B5B" w:rsidP="00FB19DA">
      <w:pPr>
        <w:spacing w:before="240"/>
        <w:jc w:val="both"/>
      </w:pPr>
      <w:r>
        <w:rPr>
          <w:noProof/>
        </w:rPr>
        <w:pict>
          <v:shape id="_x0000_s1070" type="#_x0000_t202" style="position:absolute;left:0;text-align:left;margin-left:202pt;margin-top:264pt;width:234pt;height:75.9pt;z-index:251655168;mso-wrap-edited:f;mso-position-horizontal:absolute;mso-position-vertical:absolute" wrapcoords="0 0 21600 0 21600 21600 0 21600 0 0" filled="f" stroked="f">
            <v:fill o:detectmouseclick="t"/>
            <v:textbox style="mso-next-textbox:#_x0000_s1070" inset=",7.2pt,,7.2pt">
              <w:txbxContent>
                <w:p w:rsidR="005848ED" w:rsidRPr="00E346ED" w:rsidRDefault="005848ED">
                  <w:pPr>
                    <w:rPr>
                      <w:i/>
                    </w:rPr>
                  </w:pPr>
                  <w:r>
                    <w:rPr>
                      <w:i/>
                    </w:rPr>
                    <w:t>Figure 9.5</w:t>
                  </w:r>
                  <w:r w:rsidRPr="00E346ED">
                    <w:rPr>
                      <w:i/>
                    </w:rPr>
                    <w:t>. Radiant energy produces work in plants and in water; the two processes are conceptually similar.</w:t>
                  </w:r>
                  <w:r>
                    <w:rPr>
                      <w:i/>
                    </w:rPr>
                    <w:t xml:space="preserve"> By processing energy, both operate out of equilibrium. </w:t>
                  </w:r>
                </w:p>
              </w:txbxContent>
            </v:textbox>
            <w10:wrap type="tight"/>
          </v:shape>
        </w:pict>
      </w:r>
      <w:r w:rsidR="006F1686">
        <w:rPr>
          <w:noProof/>
        </w:rPr>
        <w:drawing>
          <wp:anchor distT="0" distB="0" distL="114300" distR="114300" simplePos="0" relativeHeight="251684864" behindDoc="0" locked="0" layoutInCell="1" allowOverlap="1">
            <wp:simplePos x="0" y="0"/>
            <wp:positionH relativeFrom="column">
              <wp:posOffset>2566035</wp:posOffset>
            </wp:positionH>
            <wp:positionV relativeFrom="paragraph">
              <wp:posOffset>1092200</wp:posOffset>
            </wp:positionV>
            <wp:extent cx="3074670" cy="2117725"/>
            <wp:effectExtent l="25400" t="0" r="0" b="0"/>
            <wp:wrapSquare wrapText="bothSides"/>
            <wp:docPr id="11" name="" descr="870-plant-and-tube-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70-plant-and-tube-energy.jpg"/>
                    <pic:cNvPicPr>
                      <a:picLocks noChangeAspect="1"/>
                    </pic:cNvPicPr>
                  </pic:nvPicPr>
                  <pic:blipFill>
                    <a:blip r:embed="rId14" cstate="print"/>
                    <a:stretch>
                      <a:fillRect/>
                    </a:stretch>
                  </pic:blipFill>
                  <pic:spPr>
                    <a:xfrm>
                      <a:off x="0" y="0"/>
                      <a:ext cx="3074670" cy="2117725"/>
                    </a:xfrm>
                    <a:prstGeom prst="rect">
                      <a:avLst/>
                    </a:prstGeom>
                  </pic:spPr>
                </pic:pic>
              </a:graphicData>
            </a:graphic>
          </wp:anchor>
        </w:drawing>
      </w:r>
      <w:r w:rsidR="00FB19DA">
        <w:t>Apart from the three conflicts just considered, a fourth potential problem is the uncertain nature of the</w:t>
      </w:r>
      <w:r w:rsidR="00DC249F">
        <w:t xml:space="preserve"> actual</w:t>
      </w:r>
      <w:r w:rsidR="00FB19DA">
        <w:t xml:space="preserve"> driving force. Einstein suggested osmosis because osmosis was presumed to be a fundamental feature of nature — on the</w:t>
      </w:r>
      <w:r w:rsidR="00DC249F">
        <w:t xml:space="preserve"> same</w:t>
      </w:r>
      <w:r w:rsidR="00FB19DA">
        <w:t xml:space="preserve"> level</w:t>
      </w:r>
      <w:r w:rsidR="00DC249F">
        <w:t xml:space="preserve"> for example</w:t>
      </w:r>
      <w:r w:rsidR="00FB19DA">
        <w:t xml:space="preserve"> </w:t>
      </w:r>
      <w:r w:rsidR="00DC249F">
        <w:t xml:space="preserve">as </w:t>
      </w:r>
      <w:r w:rsidR="00FB19DA">
        <w:t>the attraction between positive and negative charges. However, that presumption is uncertain: the osmotic mechanism has remained under debate for years, without any real resolution.</w:t>
      </w:r>
      <w:r w:rsidR="00FB19DA" w:rsidRPr="000F7FA4">
        <w:t xml:space="preserve"> </w:t>
      </w:r>
      <w:r w:rsidR="00FB19DA">
        <w:t xml:space="preserve">Chapter 11 offers evidence that the osmotic drive is not at all fundamental; it arises from the separation of charge attendant with EZ buildup, which creates an electrical potential that drives the osmotic water flow. If that hypothesis is sound — please wait for Chapter 11 to judge the evidence — then the most central underpinning of the classical theory </w:t>
      </w:r>
      <w:r w:rsidR="00DC249F">
        <w:t>w</w:t>
      </w:r>
      <w:r w:rsidR="00FB19DA">
        <w:t>ould collapse.</w:t>
      </w:r>
    </w:p>
    <w:p w:rsidR="00FB19DA" w:rsidRDefault="00FB19DA" w:rsidP="00FB19DA">
      <w:pPr>
        <w:spacing w:before="240"/>
        <w:jc w:val="both"/>
      </w:pPr>
      <w:r>
        <w:t xml:space="preserve">In sum, </w:t>
      </w:r>
      <w:r w:rsidR="00AD7B86">
        <w:t xml:space="preserve">while </w:t>
      </w:r>
      <w:r>
        <w:t>Einstein’s theory of Brownian motion</w:t>
      </w:r>
      <w:r w:rsidR="00AD7B86">
        <w:t xml:space="preserve"> is broadly accepted and</w:t>
      </w:r>
      <w:r>
        <w:t xml:space="preserve"> </w:t>
      </w:r>
      <w:r w:rsidR="00AD7B86">
        <w:t xml:space="preserve">evidently </w:t>
      </w:r>
      <w:r>
        <w:t xml:space="preserve">fits some experimental observations, </w:t>
      </w:r>
      <w:r w:rsidR="00AD7B86">
        <w:t xml:space="preserve">it does </w:t>
      </w:r>
      <w:r>
        <w:t>not</w:t>
      </w:r>
      <w:r w:rsidR="00AD7B86">
        <w:t xml:space="preserve"> fit</w:t>
      </w:r>
      <w:r>
        <w:t xml:space="preserve"> others. The failures imply that the theory is at best incomplete. Rather than</w:t>
      </w:r>
      <w:r w:rsidR="00AD7B86">
        <w:t xml:space="preserve"> just</w:t>
      </w:r>
      <w:r>
        <w:t xml:space="preserve"> incomplete, I argue next that </w:t>
      </w:r>
      <w:r w:rsidR="00AD7B86">
        <w:t>the theory</w:t>
      </w:r>
      <w:r>
        <w:t xml:space="preserve"> is fundamentally inadequate — it fails to account for energy that may affect, or even drive, the observed motions.</w:t>
      </w:r>
    </w:p>
    <w:p w:rsidR="00FB19DA" w:rsidRPr="000F2E65" w:rsidRDefault="00FB19DA" w:rsidP="00FB19DA">
      <w:pPr>
        <w:spacing w:before="480"/>
        <w:jc w:val="both"/>
        <w:rPr>
          <w:b/>
          <w:i/>
        </w:rPr>
      </w:pPr>
      <w:r>
        <w:rPr>
          <w:b/>
          <w:i/>
        </w:rPr>
        <w:t>More Brownian</w:t>
      </w:r>
      <w:r w:rsidRPr="005227F9">
        <w:rPr>
          <w:b/>
          <w:i/>
        </w:rPr>
        <w:t xml:space="preserve"> </w:t>
      </w:r>
      <w:r>
        <w:rPr>
          <w:b/>
          <w:i/>
        </w:rPr>
        <w:t>Issues</w:t>
      </w:r>
      <w:r w:rsidRPr="005227F9">
        <w:rPr>
          <w:b/>
          <w:i/>
        </w:rPr>
        <w:t xml:space="preserve">: </w:t>
      </w:r>
      <w:r>
        <w:rPr>
          <w:b/>
          <w:i/>
        </w:rPr>
        <w:t>Are Aqueous Systems Ever at E</w:t>
      </w:r>
      <w:r w:rsidRPr="005227F9">
        <w:rPr>
          <w:b/>
          <w:i/>
        </w:rPr>
        <w:t>quilibrium?</w:t>
      </w:r>
    </w:p>
    <w:p w:rsidR="00FB19DA" w:rsidRDefault="00FB19DA" w:rsidP="00FB19DA">
      <w:pPr>
        <w:spacing w:before="240"/>
        <w:jc w:val="both"/>
      </w:pPr>
      <w:r>
        <w:t>A central presumption of Einstein’s formulation is that the system is at equilibrium</w:t>
      </w:r>
      <w:r w:rsidR="00BD1087">
        <w:t>:</w:t>
      </w:r>
      <w:r>
        <w:t xml:space="preserve"> </w:t>
      </w:r>
      <w:r w:rsidR="00BD1087">
        <w:t>So long as the ambient temperature remains steady, i</w:t>
      </w:r>
      <w:r>
        <w:t xml:space="preserve">t neither gains nor loses energy. A pot of hot water would certainly lose energy to the environment, while a glass of cold water </w:t>
      </w:r>
      <w:r w:rsidR="00BD1087">
        <w:t xml:space="preserve">might </w:t>
      </w:r>
      <w:r>
        <w:t xml:space="preserve">gain some. </w:t>
      </w:r>
      <w:r w:rsidR="00BD1087">
        <w:t>But</w:t>
      </w:r>
      <w:r>
        <w:t xml:space="preserve"> a covered vessel of water sitting in a room for some time should qualify as neither losing nor gaining energy. That’s what the classical theory presumes.</w:t>
      </w:r>
      <w:r w:rsidR="004D673C" w:rsidRPr="004D673C">
        <w:rPr>
          <w:noProof/>
        </w:rPr>
        <w:t xml:space="preserve"> </w:t>
      </w:r>
    </w:p>
    <w:p w:rsidR="00FB19DA" w:rsidRDefault="00FB19DA" w:rsidP="00FB19DA">
      <w:pPr>
        <w:spacing w:before="240"/>
        <w:jc w:val="both"/>
      </w:pPr>
      <w:r>
        <w:t xml:space="preserve">However, the previous chapters have shown otherwise. They’ve </w:t>
      </w:r>
      <w:r w:rsidR="00BD1087">
        <w:t xml:space="preserve">presented evidence showing </w:t>
      </w:r>
      <w:r>
        <w:t>that room-temperature water continually absorbs electromagnetic energy from the environment. The absorbed energy builds order and separates charge — creating potential energy that can produce many kinds of work. By mediating this energy conversion, the water operates like all common working machines: out of equilibrium.</w:t>
      </w:r>
    </w:p>
    <w:p w:rsidR="00FB19DA" w:rsidRDefault="00FB19DA" w:rsidP="00FB19DA">
      <w:pPr>
        <w:spacing w:before="240"/>
        <w:jc w:val="both"/>
      </w:pPr>
      <w:r>
        <w:t>Out-of-equilibrium behavior</w:t>
      </w:r>
      <w:r w:rsidR="00C23E8A">
        <w:t xml:space="preserve"> even</w:t>
      </w:r>
      <w:r>
        <w:t xml:space="preserve"> characterizes even life’s most primitive water-based mechanism: photosynthesis (</w:t>
      </w:r>
      <w:r w:rsidRPr="00BD1087">
        <w:rPr>
          <w:b/>
        </w:rPr>
        <w:t>Fig. 9.5</w:t>
      </w:r>
      <w:r>
        <w:t>). In the photosynthetic mechanism incident photons drive physicochemical processes</w:t>
      </w:r>
      <w:r w:rsidR="00BD1087">
        <w:t>,</w:t>
      </w:r>
      <w:r>
        <w:t xml:space="preserve"> including metabolism, growth, and various flows. Absorbed </w:t>
      </w:r>
      <w:r w:rsidR="00C21792">
        <w:t xml:space="preserve">energy </w:t>
      </w:r>
      <w:r w:rsidR="00C93D49">
        <w:t>continually</w:t>
      </w:r>
      <w:r>
        <w:t xml:space="preserve"> </w:t>
      </w:r>
      <w:r w:rsidR="00C23E8A">
        <w:t>power</w:t>
      </w:r>
      <w:r>
        <w:t xml:space="preserve"> </w:t>
      </w:r>
      <w:r w:rsidR="00C23E8A">
        <w:t>work</w:t>
      </w:r>
      <w:r w:rsidR="00C21792">
        <w:t xml:space="preserve"> output</w:t>
      </w:r>
      <w:r w:rsidR="00C93D49">
        <w:t>, which means t</w:t>
      </w:r>
      <w:r w:rsidR="00C23E8A">
        <w:t xml:space="preserve">hat the system is </w:t>
      </w:r>
      <w:r w:rsidR="00F357D9">
        <w:t>out of</w:t>
      </w:r>
      <w:r w:rsidR="00C23E8A">
        <w:t xml:space="preserve"> equilibrium.</w:t>
      </w:r>
    </w:p>
    <w:p w:rsidR="00C21792" w:rsidRDefault="00FB19DA" w:rsidP="00FB19DA">
      <w:pPr>
        <w:spacing w:before="240"/>
        <w:jc w:val="both"/>
      </w:pPr>
      <w:r>
        <w:t>Hence</w:t>
      </w:r>
      <w:r>
        <w:rPr>
          <w:noProof/>
        </w:rPr>
        <w:t>,</w:t>
      </w:r>
      <w:r>
        <w:t xml:space="preserve"> the classical presumption of equilibrium conflicts with the evidence. In</w:t>
      </w:r>
      <w:r w:rsidR="00C21792">
        <w:t xml:space="preserve"> bot</w:t>
      </w:r>
      <w:r w:rsidR="00A930BA">
        <w:t>h</w:t>
      </w:r>
      <w:r w:rsidR="00C21792">
        <w:t xml:space="preserve"> water and</w:t>
      </w:r>
      <w:r>
        <w:t xml:space="preserve"> plants (the latter </w:t>
      </w:r>
      <w:r w:rsidR="00C21792">
        <w:t>consisting mainly of water</w:t>
      </w:r>
      <w:r>
        <w:t>) input energy produces work in much the same way as fuel powers your car. All of those systems operate far from equilibrium. If</w:t>
      </w:r>
      <w:r w:rsidR="00C21792">
        <w:t xml:space="preserve"> indeed</w:t>
      </w:r>
      <w:r>
        <w:t xml:space="preserve"> they </w:t>
      </w:r>
      <w:r w:rsidR="00C21792">
        <w:t>lie</w:t>
      </w:r>
      <w:r>
        <w:t xml:space="preserve"> out of equilibrium, then any understanding of Brownian motion built on the presumption</w:t>
      </w:r>
      <w:r w:rsidR="00A930BA">
        <w:t xml:space="preserve"> that they</w:t>
      </w:r>
      <w:r>
        <w:t xml:space="preserve"> </w:t>
      </w:r>
      <w:r w:rsidR="00C21792">
        <w:t>lie in</w:t>
      </w:r>
      <w:r>
        <w:t xml:space="preserve"> equilibrium must be considered suspect.</w:t>
      </w:r>
    </w:p>
    <w:p w:rsidR="00FB19DA" w:rsidRDefault="00FB19DA" w:rsidP="00FB19DA">
      <w:pPr>
        <w:spacing w:before="240"/>
        <w:jc w:val="both"/>
      </w:pPr>
      <w:r>
        <w:t>This issue is a serious one; it presents yet another fundamental challenge to the classical understanding of Brownian motion.</w:t>
      </w:r>
    </w:p>
    <w:p w:rsidR="00FB19DA" w:rsidRPr="00905C57" w:rsidRDefault="00FB19DA" w:rsidP="00FB19DA">
      <w:pPr>
        <w:spacing w:before="480"/>
        <w:jc w:val="both"/>
        <w:rPr>
          <w:b/>
          <w:i/>
        </w:rPr>
      </w:pPr>
      <w:r>
        <w:rPr>
          <w:b/>
          <w:i/>
        </w:rPr>
        <w:t>The Energy Driving</w:t>
      </w:r>
      <w:r w:rsidRPr="00905C57">
        <w:rPr>
          <w:b/>
          <w:i/>
        </w:rPr>
        <w:t xml:space="preserve"> Brownian Motion</w:t>
      </w:r>
      <w:r>
        <w:rPr>
          <w:b/>
          <w:i/>
        </w:rPr>
        <w:t xml:space="preserve">s </w:t>
      </w:r>
    </w:p>
    <w:p w:rsidR="00FB19DA" w:rsidRDefault="00FB19DA" w:rsidP="00FB19DA">
      <w:pPr>
        <w:spacing w:before="240"/>
        <w:jc w:val="both"/>
      </w:pPr>
      <w:r>
        <w:t>If the</w:t>
      </w:r>
      <w:r w:rsidR="00C21792">
        <w:t xml:space="preserve"> energetic</w:t>
      </w:r>
      <w:r>
        <w:t xml:space="preserve"> driver of Brownian motion</w:t>
      </w:r>
      <w:r w:rsidR="00C21792">
        <w:t xml:space="preserve"> is not internal heat</w:t>
      </w:r>
      <w:r>
        <w:t xml:space="preserve"> as classical theory predicts, then what is</w:t>
      </w:r>
      <w:r w:rsidR="00C21792">
        <w:t xml:space="preserve"> the energetic driver</w:t>
      </w:r>
      <w:r>
        <w:t>?</w:t>
      </w:r>
    </w:p>
    <w:p w:rsidR="00FB19DA" w:rsidRDefault="00590999" w:rsidP="00FB19DA">
      <w:pPr>
        <w:spacing w:before="240"/>
        <w:jc w:val="both"/>
      </w:pPr>
      <w:r>
        <w:rPr>
          <w:noProof/>
        </w:rPr>
        <w:drawing>
          <wp:anchor distT="0" distB="0" distL="114300" distR="114300" simplePos="0" relativeHeight="251649024" behindDoc="0" locked="0" layoutInCell="1" allowOverlap="1">
            <wp:simplePos x="0" y="0"/>
            <wp:positionH relativeFrom="column">
              <wp:posOffset>2794635</wp:posOffset>
            </wp:positionH>
            <wp:positionV relativeFrom="paragraph">
              <wp:posOffset>999490</wp:posOffset>
            </wp:positionV>
            <wp:extent cx="2959100" cy="1581150"/>
            <wp:effectExtent l="25400" t="0" r="0" b="0"/>
            <wp:wrapTight wrapText="bothSides">
              <wp:wrapPolygon edited="0">
                <wp:start x="-185" y="0"/>
                <wp:lineTo x="-185" y="21513"/>
                <wp:lineTo x="21507" y="21513"/>
                <wp:lineTo x="21507" y="0"/>
                <wp:lineTo x="-185" y="0"/>
              </wp:wrapPolygon>
            </wp:wrapTight>
            <wp:docPr id="24"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5"/>
                    <a:srcRect/>
                    <a:stretch>
                      <a:fillRect/>
                    </a:stretch>
                  </pic:blipFill>
                  <pic:spPr bwMode="auto">
                    <a:xfrm>
                      <a:off x="0" y="0"/>
                      <a:ext cx="2959100" cy="1581150"/>
                    </a:xfrm>
                    <a:prstGeom prst="rect">
                      <a:avLst/>
                    </a:prstGeom>
                    <a:noFill/>
                    <a:ln w="9525">
                      <a:noFill/>
                      <a:miter lim="800000"/>
                      <a:headEnd/>
                      <a:tailEnd/>
                    </a:ln>
                  </pic:spPr>
                </pic:pic>
              </a:graphicData>
            </a:graphic>
          </wp:anchor>
        </w:drawing>
      </w:r>
      <w:r w:rsidR="00FB19DA">
        <w:t>Consider incident electromagnetic energy. If that energy drive</w:t>
      </w:r>
      <w:r w:rsidR="00C21792">
        <w:t>s</w:t>
      </w:r>
      <w:r w:rsidR="00FB19DA">
        <w:t xml:space="preserve"> the myriad processes already noted, then might it not also drive Brownian motions? These motions </w:t>
      </w:r>
      <w:r w:rsidR="00C21792">
        <w:t>constitute</w:t>
      </w:r>
      <w:r w:rsidR="00FB19DA">
        <w:t xml:space="preserve"> small-scale work: Each particle moves through a viscous medium, and </w:t>
      </w:r>
      <w:r w:rsidR="00C21792">
        <w:t xml:space="preserve">such </w:t>
      </w:r>
      <w:r w:rsidR="00FB19DA">
        <w:t>movement</w:t>
      </w:r>
      <w:r w:rsidR="00C21792">
        <w:t>s</w:t>
      </w:r>
      <w:r w:rsidR="00FB19DA">
        <w:t xml:space="preserve"> require driving energy. You can’t get something for nothing.</w:t>
      </w:r>
    </w:p>
    <w:p w:rsidR="00FB19DA" w:rsidRDefault="00B95B5B" w:rsidP="00FB19DA">
      <w:pPr>
        <w:spacing w:before="240"/>
        <w:jc w:val="both"/>
      </w:pPr>
      <w:r>
        <w:rPr>
          <w:noProof/>
        </w:rPr>
        <w:pict>
          <v:shape id="_x0000_s1071" type="#_x0000_t202" style="position:absolute;left:0;text-align:left;margin-left:219.75pt;margin-top:115.95pt;width:234pt;height:90pt;z-index:251656192;mso-wrap-edited:f;mso-position-horizontal:absolute;mso-position-vertical:absolute" wrapcoords="0 0 21600 0 21600 21600 0 21600 0 0" filled="f" stroked="f">
            <v:fill o:detectmouseclick="t"/>
            <v:textbox inset=",7.2pt,,7.2pt">
              <w:txbxContent>
                <w:p w:rsidR="005848ED" w:rsidRPr="00830ED3" w:rsidRDefault="005848ED">
                  <w:pPr>
                    <w:rPr>
                      <w:i/>
                    </w:rPr>
                  </w:pPr>
                  <w:r>
                    <w:rPr>
                      <w:i/>
                    </w:rPr>
                    <w:t>Figure 9.6</w:t>
                  </w:r>
                  <w:r w:rsidRPr="00830ED3">
                    <w:rPr>
                      <w:i/>
                    </w:rPr>
                    <w:t>. Incident energy generates</w:t>
                  </w:r>
                  <w:r>
                    <w:rPr>
                      <w:i/>
                    </w:rPr>
                    <w:t xml:space="preserve"> motions. The motions can be</w:t>
                  </w:r>
                  <w:r w:rsidRPr="00830ED3">
                    <w:rPr>
                      <w:i/>
                    </w:rPr>
                    <w:t xml:space="preserve"> random</w:t>
                  </w:r>
                  <w:r>
                    <w:rPr>
                      <w:i/>
                    </w:rPr>
                    <w:t xml:space="preserve"> in the absence of a director</w:t>
                  </w:r>
                  <w:r w:rsidRPr="00830ED3">
                    <w:rPr>
                      <w:i/>
                    </w:rPr>
                    <w:t xml:space="preserve"> (left)</w:t>
                  </w:r>
                  <w:proofErr w:type="gramStart"/>
                  <w:r w:rsidRPr="00830ED3">
                    <w:rPr>
                      <w:i/>
                    </w:rPr>
                    <w:t>;</w:t>
                  </w:r>
                  <w:proofErr w:type="gramEnd"/>
                  <w:r w:rsidRPr="00830ED3">
                    <w:rPr>
                      <w:i/>
                    </w:rPr>
                    <w:t xml:space="preserve"> </w:t>
                  </w:r>
                  <w:r>
                    <w:rPr>
                      <w:i/>
                    </w:rPr>
                    <w:t xml:space="preserve">or coordinated and work producing </w:t>
                  </w:r>
                  <w:r w:rsidRPr="00830ED3">
                    <w:rPr>
                      <w:i/>
                    </w:rPr>
                    <w:t>in the presence of a director (righ</w:t>
                  </w:r>
                  <w:r>
                    <w:rPr>
                      <w:i/>
                    </w:rPr>
                    <w:t>t)</w:t>
                  </w:r>
                  <w:r w:rsidRPr="00830ED3">
                    <w:rPr>
                      <w:i/>
                    </w:rPr>
                    <w:t>.</w:t>
                  </w:r>
                </w:p>
              </w:txbxContent>
            </v:textbox>
            <w10:wrap type="tight"/>
          </v:shape>
        </w:pict>
      </w:r>
      <w:r w:rsidR="00FB19DA">
        <w:t xml:space="preserve">The energy requirement is similar for fluid flow through the hydrophilic tube, except that the latter motions are directed, not random. The tubular “director” coordinates the individual motions to produce useful work. If electromagnetic energy drives </w:t>
      </w:r>
      <w:r w:rsidR="00C21792">
        <w:t xml:space="preserve">that </w:t>
      </w:r>
      <w:r w:rsidR="00FB19DA">
        <w:t>work, then it follows that it must power the individual motions that sum to produce the work. All such motions should arise as products of incident electromagnetic energy (</w:t>
      </w:r>
      <w:r w:rsidR="00FB19DA" w:rsidRPr="00535D5B">
        <w:rPr>
          <w:b/>
        </w:rPr>
        <w:t>Fig</w:t>
      </w:r>
      <w:r w:rsidR="00FB19DA">
        <w:rPr>
          <w:b/>
        </w:rPr>
        <w:t>.</w:t>
      </w:r>
      <w:r w:rsidR="00FB19DA">
        <w:t xml:space="preserve"> </w:t>
      </w:r>
      <w:r w:rsidR="00FB19DA">
        <w:rPr>
          <w:b/>
        </w:rPr>
        <w:t>9.6</w:t>
      </w:r>
      <w:r w:rsidR="00FB19DA">
        <w:t>).</w:t>
      </w:r>
    </w:p>
    <w:p w:rsidR="00FB19DA" w:rsidRDefault="00FB19DA" w:rsidP="00FB19DA">
      <w:pPr>
        <w:spacing w:before="240"/>
        <w:jc w:val="both"/>
      </w:pPr>
      <w:r>
        <w:t>The idea of an electromagnetic energy driver of Brownian motion may seem radical but it has precedent. Several 19</w:t>
      </w:r>
      <w:r w:rsidRPr="00D8252A">
        <w:rPr>
          <w:vertAlign w:val="superscript"/>
        </w:rPr>
        <w:t>th</w:t>
      </w:r>
      <w:r>
        <w:t xml:space="preserve"> century physicists thought that electromagnetic energy might drive the motion indirectly by inducing heat. Later, </w:t>
      </w:r>
      <w:r w:rsidRPr="00AF688E">
        <w:t>the</w:t>
      </w:r>
      <w:r>
        <w:t xml:space="preserve"> father of quantum mechanics, Max Planck, thought similarly: he </w:t>
      </w:r>
      <w:r w:rsidRPr="00AF688E">
        <w:t xml:space="preserve">entertained the </w:t>
      </w:r>
      <w:r w:rsidR="00D02F4E">
        <w:t>notion</w:t>
      </w:r>
      <w:r w:rsidR="00D02F4E" w:rsidRPr="00AF688E">
        <w:t xml:space="preserve"> </w:t>
      </w:r>
      <w:r w:rsidRPr="00AF688E">
        <w:t>that</w:t>
      </w:r>
      <w:r>
        <w:t xml:space="preserve"> electromagnetic interactions could drive</w:t>
      </w:r>
      <w:r w:rsidRPr="00AF688E">
        <w:t xml:space="preserve"> </w:t>
      </w:r>
      <w:r>
        <w:t>random molecular motions. When that line of reasoning failed to yield the rich dividends envisioned</w:t>
      </w:r>
      <w:proofErr w:type="gramStart"/>
      <w:r>
        <w:t>,</w:t>
      </w:r>
      <w:proofErr w:type="gramEnd"/>
      <w:r>
        <w:t xml:space="preserve"> he finally moved in other directions. Nonetheless, the idea of an electromagnetic driver had remained high on Planck’s agenda for some 20 years.</w:t>
      </w:r>
    </w:p>
    <w:p w:rsidR="00FB19DA" w:rsidRDefault="00FB19DA" w:rsidP="00FB19DA">
      <w:pPr>
        <w:spacing w:before="240"/>
        <w:jc w:val="both"/>
      </w:pPr>
      <w:r>
        <w:t xml:space="preserve">Hence, the notion that Brownian motions might be externally driven is not as radical as it might seem. </w:t>
      </w:r>
      <w:r w:rsidR="00D02F4E">
        <w:t>F</w:t>
      </w:r>
      <w:r>
        <w:t>resh evidence from previous chapters</w:t>
      </w:r>
      <w:r w:rsidR="00D02F4E">
        <w:t xml:space="preserve"> now lends support</w:t>
      </w:r>
      <w:r>
        <w:t xml:space="preserve">: The fact that </w:t>
      </w:r>
      <w:r w:rsidR="00D02F4E">
        <w:t xml:space="preserve">incident </w:t>
      </w:r>
      <w:r>
        <w:t>electromagnetic energy</w:t>
      </w:r>
      <w:r w:rsidR="00D02F4E">
        <w:t xml:space="preserve"> drives</w:t>
      </w:r>
      <w:r>
        <w:t xml:space="preserve"> all kinds of work implies that it might </w:t>
      </w:r>
      <w:r w:rsidR="00D02F4E">
        <w:t>drive</w:t>
      </w:r>
      <w:r>
        <w:t xml:space="preserve"> Brownian motion work</w:t>
      </w:r>
      <w:r w:rsidR="00D02F4E">
        <w:t xml:space="preserve"> as well</w:t>
      </w:r>
      <w:r>
        <w:t xml:space="preserve">. Think of it: Absorption of electromagnetic energy </w:t>
      </w:r>
      <w:r w:rsidR="00D02F4E">
        <w:t>occurs continually</w:t>
      </w:r>
      <w:r>
        <w:t>. Without some kind of relief, that</w:t>
      </w:r>
      <w:r w:rsidR="00D02F4E">
        <w:t xml:space="preserve"> energy</w:t>
      </w:r>
      <w:r>
        <w:t xml:space="preserve"> buildup would eventually create an explosion. The Brownian work might therefore be </w:t>
      </w:r>
      <w:r w:rsidR="00D02F4E">
        <w:t xml:space="preserve">viewed as </w:t>
      </w:r>
      <w:r>
        <w:t>a kind of relief outlet: a way to continuously release all of that pent up energy.</w:t>
      </w:r>
      <w:r w:rsidR="00D02F4E">
        <w:t xml:space="preserve"> In other words, Brownian motion is a direct manifestation of absorbed energy.</w:t>
      </w:r>
    </w:p>
    <w:p w:rsidR="00FB19DA" w:rsidRDefault="00FB19DA" w:rsidP="00FB19DA">
      <w:pPr>
        <w:spacing w:before="240"/>
        <w:jc w:val="both"/>
      </w:pPr>
      <w:r>
        <w:t xml:space="preserve">You might think of the water as a simple transducer, converting input electromagnetic energy into output Brownian </w:t>
      </w:r>
      <w:r w:rsidR="00D02F4E">
        <w:t>work</w:t>
      </w:r>
      <w:r>
        <w:t>.</w:t>
      </w:r>
    </w:p>
    <w:p w:rsidR="00FB19DA" w:rsidRDefault="00FB19DA" w:rsidP="00FB19DA">
      <w:pPr>
        <w:spacing w:before="480"/>
        <w:jc w:val="both"/>
      </w:pPr>
      <w:r>
        <w:rPr>
          <w:b/>
          <w:i/>
        </w:rPr>
        <w:t>The Force Driving</w:t>
      </w:r>
      <w:r w:rsidRPr="00905C57">
        <w:rPr>
          <w:b/>
          <w:i/>
        </w:rPr>
        <w:t xml:space="preserve"> Brownian Motion</w:t>
      </w:r>
      <w:r>
        <w:rPr>
          <w:b/>
          <w:i/>
        </w:rPr>
        <w:t>s</w:t>
      </w:r>
    </w:p>
    <w:p w:rsidR="00FB19DA" w:rsidRDefault="00FB19DA" w:rsidP="00FB19DA">
      <w:pPr>
        <w:spacing w:before="240"/>
        <w:jc w:val="both"/>
      </w:pPr>
      <w:r>
        <w:t xml:space="preserve">The considerations above help us understand Brownian </w:t>
      </w:r>
      <w:proofErr w:type="spellStart"/>
      <w:r>
        <w:t>energetics</w:t>
      </w:r>
      <w:proofErr w:type="spellEnd"/>
      <w:r>
        <w:t>, but they tell us nothing about the immediate driver. What force pushes the particles to and fro?</w:t>
      </w:r>
    </w:p>
    <w:p w:rsidR="00FB19DA" w:rsidRDefault="00070176" w:rsidP="00FB19DA">
      <w:pPr>
        <w:spacing w:before="240"/>
        <w:jc w:val="both"/>
      </w:pPr>
      <w:r>
        <w:rPr>
          <w:noProof/>
        </w:rPr>
        <w:drawing>
          <wp:anchor distT="0" distB="0" distL="114300" distR="114300" simplePos="0" relativeHeight="251677696" behindDoc="0" locked="0" layoutInCell="1" allowOverlap="1">
            <wp:simplePos x="0" y="0"/>
            <wp:positionH relativeFrom="column">
              <wp:posOffset>3366135</wp:posOffset>
            </wp:positionH>
            <wp:positionV relativeFrom="paragraph">
              <wp:posOffset>875030</wp:posOffset>
            </wp:positionV>
            <wp:extent cx="2057400" cy="2120265"/>
            <wp:effectExtent l="25400" t="0" r="0" b="0"/>
            <wp:wrapSquare wrapText="bothSides"/>
            <wp:docPr id="10" name="" descr="890-lopsided-EZ-v2-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90-lopsided-EZ-v2-r1.jpg"/>
                    <pic:cNvPicPr>
                      <a:picLocks noChangeAspect="1"/>
                    </pic:cNvPicPr>
                  </pic:nvPicPr>
                  <pic:blipFill>
                    <a:blip r:embed="rId16" cstate="print"/>
                    <a:stretch>
                      <a:fillRect/>
                    </a:stretch>
                  </pic:blipFill>
                  <pic:spPr>
                    <a:xfrm>
                      <a:off x="0" y="0"/>
                      <a:ext cx="2057400" cy="2120265"/>
                    </a:xfrm>
                    <a:prstGeom prst="rect">
                      <a:avLst/>
                    </a:prstGeom>
                  </pic:spPr>
                </pic:pic>
              </a:graphicData>
            </a:graphic>
          </wp:anchor>
        </w:drawing>
      </w:r>
      <w:r w:rsidR="00FB19DA">
        <w:t xml:space="preserve">Logic </w:t>
      </w:r>
      <w:r w:rsidR="004F6397">
        <w:t xml:space="preserve">implies </w:t>
      </w:r>
      <w:r w:rsidR="00FB19DA">
        <w:t xml:space="preserve">some involvement of the exclusion zone. If the incident energy builds exclusion zones, then some feature of the EZ ought to be responsible for orchestrating the </w:t>
      </w:r>
      <w:r w:rsidR="008E52A7">
        <w:t>action</w:t>
      </w:r>
      <w:r w:rsidR="00FB19DA">
        <w:t xml:space="preserve">. The EZ has two principal features: order and charge separation. Charge separation seems a candidate worth exploring, for charges can generate </w:t>
      </w:r>
      <w:r w:rsidR="008E52A7">
        <w:t xml:space="preserve">substantial </w:t>
      </w:r>
      <w:r w:rsidR="00FB19DA">
        <w:t xml:space="preserve">forces, which could then drive the Brownian </w:t>
      </w:r>
      <w:r w:rsidR="008E52A7">
        <w:t>jitterbug</w:t>
      </w:r>
      <w:r w:rsidR="00FB19DA">
        <w:t>.</w:t>
      </w:r>
    </w:p>
    <w:p w:rsidR="00FB19DA" w:rsidRDefault="00B95B5B" w:rsidP="00FB19DA">
      <w:pPr>
        <w:spacing w:before="240"/>
        <w:jc w:val="both"/>
      </w:pPr>
      <w:r>
        <w:rPr>
          <w:noProof/>
        </w:rPr>
        <w:pict>
          <v:shape id="_x0000_s1072" type="#_x0000_t202" style="position:absolute;left:0;text-align:left;margin-left:265pt;margin-top:134.5pt;width:180pt;height:99pt;z-index:251657216;mso-wrap-edited:f;mso-position-horizontal:absolute;mso-position-vertical:absolute" wrapcoords="0 0 21600 0 21600 21600 0 21600 0 0" filled="f" stroked="f">
            <v:fill o:detectmouseclick="t"/>
            <v:textbox style="mso-next-textbox:#_x0000_s1072" inset=",7.2pt,,7.2pt">
              <w:txbxContent>
                <w:p w:rsidR="005848ED" w:rsidRPr="002A5419" w:rsidRDefault="005848ED">
                  <w:pPr>
                    <w:rPr>
                      <w:i/>
                      <w:highlight w:val="green"/>
                    </w:rPr>
                  </w:pPr>
                  <w:r>
                    <w:rPr>
                      <w:i/>
                    </w:rPr>
                    <w:t>Figure 9.7. More intense i</w:t>
                  </w:r>
                  <w:r w:rsidRPr="002C280E">
                    <w:rPr>
                      <w:i/>
                    </w:rPr>
                    <w:t xml:space="preserve">ncident light </w:t>
                  </w:r>
                  <w:r>
                    <w:rPr>
                      <w:i/>
                    </w:rPr>
                    <w:t>(</w:t>
                  </w:r>
                  <w:r w:rsidRPr="002C280E">
                    <w:rPr>
                      <w:i/>
                    </w:rPr>
                    <w:t>from upper right</w:t>
                  </w:r>
                  <w:r>
                    <w:rPr>
                      <w:i/>
                    </w:rPr>
                    <w:t>) should</w:t>
                  </w:r>
                  <w:r w:rsidRPr="002C280E">
                    <w:rPr>
                      <w:i/>
                    </w:rPr>
                    <w:t xml:space="preserve"> yield</w:t>
                  </w:r>
                  <w:r>
                    <w:rPr>
                      <w:i/>
                    </w:rPr>
                    <w:t xml:space="preserve"> an</w:t>
                  </w:r>
                  <w:r w:rsidRPr="002C280E">
                    <w:rPr>
                      <w:i/>
                    </w:rPr>
                    <w:t xml:space="preserve"> asymmetric charge distribution and</w:t>
                  </w:r>
                  <w:r>
                    <w:rPr>
                      <w:i/>
                    </w:rPr>
                    <w:t>,</w:t>
                  </w:r>
                  <w:r w:rsidRPr="002C280E">
                    <w:rPr>
                      <w:i/>
                    </w:rPr>
                    <w:t xml:space="preserve"> hence</w:t>
                  </w:r>
                  <w:r>
                    <w:rPr>
                      <w:i/>
                    </w:rPr>
                    <w:t>, a</w:t>
                  </w:r>
                  <w:r w:rsidRPr="002C280E">
                    <w:rPr>
                      <w:i/>
                    </w:rPr>
                    <w:t xml:space="preserve"> net</w:t>
                  </w:r>
                  <w:r>
                    <w:rPr>
                      <w:i/>
                    </w:rPr>
                    <w:t xml:space="preserve"> electrostatic</w:t>
                  </w:r>
                  <w:r w:rsidRPr="002C280E">
                    <w:rPr>
                      <w:i/>
                    </w:rPr>
                    <w:t xml:space="preserve"> force in the direction of the light.</w:t>
                  </w:r>
                </w:p>
              </w:txbxContent>
            </v:textbox>
            <w10:wrap type="tight"/>
          </v:shape>
        </w:pict>
      </w:r>
      <w:r w:rsidR="00FB19DA">
        <w:rPr>
          <w:noProof/>
        </w:rPr>
        <w:t>To see how this might happen, imagine</w:t>
      </w:r>
      <w:r w:rsidR="00FB19DA">
        <w:t xml:space="preserve"> a single microsphere suspended in water. If energy were uniformly incident from all directions, then the microsphere’s exclusion zone should be uniform; it ought to be a perfect shell. However, absolute uniformity is unachievable in practical circumstances; therefore, the</w:t>
      </w:r>
      <w:r w:rsidR="008E52A7">
        <w:t xml:space="preserve"> non-uniform incident energy will build a correspondingly non-uniform</w:t>
      </w:r>
      <w:r w:rsidR="00FB19DA">
        <w:t xml:space="preserve"> EZ</w:t>
      </w:r>
      <w:r w:rsidR="008E52A7">
        <w:t xml:space="preserve"> shell</w:t>
      </w:r>
      <w:r w:rsidR="00FB19DA">
        <w:t xml:space="preserve"> </w:t>
      </w:r>
      <w:r w:rsidR="008E52A7">
        <w:t>with a correspondingly non-uniform</w:t>
      </w:r>
      <w:r w:rsidR="00FB19DA">
        <w:t xml:space="preserve"> distribution of charges; see </w:t>
      </w:r>
      <w:r w:rsidR="00FB19DA" w:rsidRPr="00AE2D76">
        <w:rPr>
          <w:b/>
        </w:rPr>
        <w:t>Figure 9.</w:t>
      </w:r>
      <w:r w:rsidR="00FB19DA">
        <w:rPr>
          <w:b/>
        </w:rPr>
        <w:t>7</w:t>
      </w:r>
      <w:r w:rsidR="00FB19DA">
        <w:t>.</w:t>
      </w:r>
      <w:r w:rsidR="0010672C" w:rsidRPr="0010672C">
        <w:rPr>
          <w:noProof/>
        </w:rPr>
        <w:t xml:space="preserve"> </w:t>
      </w:r>
    </w:p>
    <w:p w:rsidR="00FB19DA" w:rsidRDefault="00FB19DA" w:rsidP="00FB19DA">
      <w:pPr>
        <w:spacing w:before="240"/>
        <w:jc w:val="both"/>
      </w:pPr>
      <w:r>
        <w:t xml:space="preserve">Now, which way would the suspended microsphere of </w:t>
      </w:r>
      <w:r>
        <w:rPr>
          <w:b/>
        </w:rPr>
        <w:t xml:space="preserve">Figure 9.7 </w:t>
      </w:r>
      <w:r>
        <w:t>want to move? Remember</w:t>
      </w:r>
      <w:r w:rsidR="00E00852">
        <w:t xml:space="preserve"> that</w:t>
      </w:r>
      <w:r>
        <w:t xml:space="preserve"> the entity under consideration is not the microsphere alone but microsphere plus clinging EZ; it is a compound </w:t>
      </w:r>
      <w:r w:rsidR="00E00852">
        <w:t>particle</w:t>
      </w:r>
      <w:r>
        <w:t>, which is quite negative overall. I</w:t>
      </w:r>
      <w:r w:rsidR="00E00852">
        <w:t>n theory it</w:t>
      </w:r>
      <w:r>
        <w:t xml:space="preserve"> could move in any direction, but being inert, dumb and negatively charged, it will inevitably move in the direction of highest</w:t>
      </w:r>
      <w:r w:rsidR="006766C0">
        <w:t xml:space="preserve"> local</w:t>
      </w:r>
      <w:r>
        <w:t xml:space="preserve"> positivity. In the figure, that is toward the upper right.</w:t>
      </w:r>
    </w:p>
    <w:p w:rsidR="00D51472" w:rsidRDefault="00FB4C9E" w:rsidP="00FB19DA">
      <w:pPr>
        <w:spacing w:before="240"/>
        <w:jc w:val="both"/>
      </w:pPr>
      <w:r>
        <w:rPr>
          <w:noProof/>
        </w:rPr>
        <w:drawing>
          <wp:anchor distT="0" distB="0" distL="114300" distR="114300" simplePos="0" relativeHeight="251663360" behindDoc="0" locked="0" layoutInCell="1" allowOverlap="1">
            <wp:simplePos x="0" y="0"/>
            <wp:positionH relativeFrom="column">
              <wp:posOffset>3366135</wp:posOffset>
            </wp:positionH>
            <wp:positionV relativeFrom="paragraph">
              <wp:posOffset>2374265</wp:posOffset>
            </wp:positionV>
            <wp:extent cx="2058035" cy="1543685"/>
            <wp:effectExtent l="2540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srcRect/>
                    <a:stretch>
                      <a:fillRect/>
                    </a:stretch>
                  </pic:blipFill>
                  <pic:spPr bwMode="auto">
                    <a:xfrm>
                      <a:off x="0" y="0"/>
                      <a:ext cx="2058035" cy="1543685"/>
                    </a:xfrm>
                    <a:prstGeom prst="rect">
                      <a:avLst/>
                    </a:prstGeom>
                    <a:noFill/>
                    <a:ln w="9525">
                      <a:noFill/>
                      <a:miter lim="800000"/>
                      <a:headEnd/>
                      <a:tailEnd/>
                    </a:ln>
                  </pic:spPr>
                </pic:pic>
              </a:graphicData>
            </a:graphic>
          </wp:anchor>
        </w:drawing>
      </w:r>
      <w:r w:rsidR="00D51472">
        <w:t xml:space="preserve">We </w:t>
      </w:r>
      <w:r w:rsidR="00201242">
        <w:t>confirmed</w:t>
      </w:r>
      <w:r w:rsidR="00D51472">
        <w:t xml:space="preserve"> </w:t>
      </w:r>
      <w:r w:rsidR="00C72D51">
        <w:t>such positive-directed</w:t>
      </w:r>
      <w:r w:rsidR="00E37FE6">
        <w:t xml:space="preserve"> movement</w:t>
      </w:r>
      <w:r w:rsidR="00D9464F">
        <w:t xml:space="preserve"> experimentally</w:t>
      </w:r>
      <w:r w:rsidR="00D51472">
        <w:t xml:space="preserve">. A </w:t>
      </w:r>
      <w:r w:rsidR="00455E96">
        <w:t>long,</w:t>
      </w:r>
      <w:r w:rsidR="00F712EA">
        <w:t xml:space="preserve"> </w:t>
      </w:r>
      <w:r w:rsidR="00201242">
        <w:t>silver</w:t>
      </w:r>
      <w:r w:rsidR="00D51472">
        <w:t xml:space="preserve"> ribbon</w:t>
      </w:r>
      <w:r w:rsidR="003C2C9C">
        <w:t xml:space="preserve"> assembly</w:t>
      </w:r>
      <w:r w:rsidR="00F712EA">
        <w:t xml:space="preserve"> was </w:t>
      </w:r>
      <w:r w:rsidR="003C2C9C">
        <w:t>positioned</w:t>
      </w:r>
      <w:r w:rsidR="005848ED">
        <w:t xml:space="preserve"> horizontally</w:t>
      </w:r>
      <w:r w:rsidR="003C2C9C">
        <w:t xml:space="preserve"> </w:t>
      </w:r>
      <w:r w:rsidR="00F712EA">
        <w:t>in a</w:t>
      </w:r>
      <w:r w:rsidR="00CB4236">
        <w:t>n experimental</w:t>
      </w:r>
      <w:r w:rsidR="00F712EA">
        <w:t xml:space="preserve"> chamber, </w:t>
      </w:r>
      <w:r w:rsidR="003C2C9C">
        <w:t xml:space="preserve">the ribbon’s </w:t>
      </w:r>
      <w:r w:rsidR="00CB4236">
        <w:t xml:space="preserve">lateral </w:t>
      </w:r>
      <w:r w:rsidR="00F712EA">
        <w:t>edges</w:t>
      </w:r>
      <w:r w:rsidR="005848ED">
        <w:t xml:space="preserve"> oriented</w:t>
      </w:r>
      <w:r w:rsidR="00F712EA">
        <w:t xml:space="preserve"> at top and bottom. The</w:t>
      </w:r>
      <w:r w:rsidR="003C2C9C">
        <w:t xml:space="preserve"> </w:t>
      </w:r>
      <w:r w:rsidR="00F712EA">
        <w:t>ribbon was cantilevered from one end.</w:t>
      </w:r>
      <w:r w:rsidR="00D9464F">
        <w:t xml:space="preserve"> On </w:t>
      </w:r>
      <w:r w:rsidR="00131011">
        <w:t>a</w:t>
      </w:r>
      <w:r w:rsidR="00131011">
        <w:t xml:space="preserve"> </w:t>
      </w:r>
      <w:r w:rsidR="003C2C9C">
        <w:t>flat</w:t>
      </w:r>
      <w:r w:rsidR="00D9464F">
        <w:t xml:space="preserve"> face near the free end,</w:t>
      </w:r>
      <w:r w:rsidR="00F712EA">
        <w:t xml:space="preserve"> a piece of </w:t>
      </w:r>
      <w:proofErr w:type="spellStart"/>
      <w:r w:rsidR="00F712EA">
        <w:t>Nafion</w:t>
      </w:r>
      <w:proofErr w:type="spellEnd"/>
      <w:r w:rsidR="00F712EA">
        <w:t xml:space="preserve"> was bonded</w:t>
      </w:r>
      <w:r w:rsidR="00D51472">
        <w:t xml:space="preserve">. </w:t>
      </w:r>
      <w:r w:rsidR="00201242">
        <w:t>When the</w:t>
      </w:r>
      <w:r w:rsidR="00F712EA">
        <w:t xml:space="preserve"> assembly was exposed to</w:t>
      </w:r>
      <w:r w:rsidR="00201242">
        <w:t xml:space="preserve"> water, the EZ </w:t>
      </w:r>
      <w:r w:rsidR="007B66DD">
        <w:t>grew</w:t>
      </w:r>
      <w:r w:rsidR="00E37FE6">
        <w:t xml:space="preserve"> around the</w:t>
      </w:r>
      <w:r w:rsidR="003C2C9C">
        <w:t xml:space="preserve"> piece of</w:t>
      </w:r>
      <w:r w:rsidR="00E37FE6">
        <w:t xml:space="preserve"> </w:t>
      </w:r>
      <w:proofErr w:type="spellStart"/>
      <w:r w:rsidR="00E37FE6">
        <w:t>Nafion</w:t>
      </w:r>
      <w:proofErr w:type="spellEnd"/>
      <w:r w:rsidR="00201242">
        <w:t xml:space="preserve"> in all directions</w:t>
      </w:r>
      <w:r w:rsidR="00E37FE6">
        <w:t xml:space="preserve"> except toward the</w:t>
      </w:r>
      <w:r w:rsidR="00131011">
        <w:t xml:space="preserve"> face of the</w:t>
      </w:r>
      <w:r w:rsidR="00E37FE6">
        <w:t xml:space="preserve"> ribbon</w:t>
      </w:r>
      <w:r w:rsidR="00F712EA">
        <w:t xml:space="preserve">, </w:t>
      </w:r>
      <w:r w:rsidR="00D9464F">
        <w:t>whose mass</w:t>
      </w:r>
      <w:r w:rsidR="00CB4236">
        <w:t xml:space="preserve"> effectively</w:t>
      </w:r>
      <w:r w:rsidR="00230698">
        <w:t xml:space="preserve"> </w:t>
      </w:r>
      <w:r w:rsidR="00201242">
        <w:t>blocked</w:t>
      </w:r>
      <w:r w:rsidR="007B66DD">
        <w:t xml:space="preserve"> EZ</w:t>
      </w:r>
      <w:r w:rsidR="00201242">
        <w:t xml:space="preserve"> </w:t>
      </w:r>
      <w:r w:rsidR="00D9464F">
        <w:t>growth</w:t>
      </w:r>
      <w:r w:rsidR="00201242">
        <w:t>. Hence the</w:t>
      </w:r>
      <w:r w:rsidR="00230698">
        <w:t xml:space="preserve"> EZ was</w:t>
      </w:r>
      <w:r w:rsidR="00D9464F">
        <w:t xml:space="preserve"> </w:t>
      </w:r>
      <w:r w:rsidR="00230698">
        <w:t>asymmetric</w:t>
      </w:r>
      <w:r w:rsidR="00D9464F">
        <w:t>, as was</w:t>
      </w:r>
      <w:r w:rsidR="00201242">
        <w:t xml:space="preserve"> the</w:t>
      </w:r>
      <w:r w:rsidR="00CB4236">
        <w:t xml:space="preserve"> as</w:t>
      </w:r>
      <w:r w:rsidR="00131011">
        <w:t>s</w:t>
      </w:r>
      <w:r w:rsidR="00CB4236">
        <w:t>ociated</w:t>
      </w:r>
      <w:r w:rsidR="00E37FE6">
        <w:t xml:space="preserve"> region of</w:t>
      </w:r>
      <w:r w:rsidR="00201242">
        <w:t xml:space="preserve"> positivit</w:t>
      </w:r>
      <w:r w:rsidR="00E37FE6">
        <w:t>y</w:t>
      </w:r>
      <w:r w:rsidR="007B66DD">
        <w:t>.</w:t>
      </w:r>
      <w:r w:rsidR="00F712EA">
        <w:t xml:space="preserve"> </w:t>
      </w:r>
      <w:r w:rsidR="00131011">
        <w:t>T</w:t>
      </w:r>
      <w:r w:rsidR="00201242">
        <w:t>he lever bent</w:t>
      </w:r>
      <w:r w:rsidR="00366CAE">
        <w:t xml:space="preserve"> impressively sideways</w:t>
      </w:r>
      <w:r w:rsidR="00131011">
        <w:t xml:space="preserve"> on exposure to water,</w:t>
      </w:r>
      <w:r w:rsidR="00E37FE6">
        <w:t xml:space="preserve"> </w:t>
      </w:r>
      <w:r w:rsidR="00230698">
        <w:t>toward the region of high positivity.</w:t>
      </w:r>
      <w:r w:rsidR="00F712EA">
        <w:t xml:space="preserve"> </w:t>
      </w:r>
      <w:r w:rsidR="00131011">
        <w:t>Hence</w:t>
      </w:r>
      <w:r w:rsidR="00366CAE">
        <w:t xml:space="preserve"> the positivity-directed movement anticipated in </w:t>
      </w:r>
      <w:r w:rsidR="00366CAE" w:rsidRPr="00366CAE">
        <w:rPr>
          <w:b/>
        </w:rPr>
        <w:t>Figure 9.7</w:t>
      </w:r>
      <w:r w:rsidR="00131011">
        <w:t xml:space="preserve"> really does take place.</w:t>
      </w:r>
    </w:p>
    <w:p w:rsidR="00FB4C9E" w:rsidRDefault="00FB4C9E" w:rsidP="00FB19DA">
      <w:pPr>
        <w:spacing w:before="240"/>
        <w:jc w:val="both"/>
      </w:pPr>
      <w:r>
        <w:t xml:space="preserve">We tried modeling </w:t>
      </w:r>
      <w:r w:rsidR="00F712EA">
        <w:t>the</w:t>
      </w:r>
      <w:r w:rsidR="008D6CB3">
        <w:t xml:space="preserve"> light-induced</w:t>
      </w:r>
      <w:r>
        <w:t xml:space="preserve"> asymmetry</w:t>
      </w:r>
      <w:r w:rsidR="00F712EA">
        <w:t xml:space="preserve"> of </w:t>
      </w:r>
      <w:r w:rsidR="00F712EA" w:rsidRPr="00F712EA">
        <w:rPr>
          <w:b/>
        </w:rPr>
        <w:t>Figure 9.7</w:t>
      </w:r>
      <w:r>
        <w:t xml:space="preserve"> and got a positive result. </w:t>
      </w:r>
      <w:r>
        <w:rPr>
          <w:b/>
        </w:rPr>
        <w:t>Figure 9.8</w:t>
      </w:r>
      <w:r>
        <w:t xml:space="preserve"> shows a gel bead approximately 0.5 mm in diameter sitting on the floor of a chamber. The exclusion zone is ordinarily uniform around the bead; however, when we shone extra light from one direction, the EZ grew larger on that side</w:t>
      </w:r>
      <w:r w:rsidR="00970D83">
        <w:t>. Hence the asymmetry needed for</w:t>
      </w:r>
      <w:r w:rsidR="00131011">
        <w:t xml:space="preserve"> charge-</w:t>
      </w:r>
      <w:r w:rsidR="008D6CB3">
        <w:t>directed</w:t>
      </w:r>
      <w:r w:rsidR="00970D83">
        <w:t xml:space="preserve"> movement is physically realizable.</w:t>
      </w:r>
    </w:p>
    <w:p w:rsidR="00FB19DA" w:rsidRDefault="00B95B5B" w:rsidP="00FB19DA">
      <w:pPr>
        <w:spacing w:before="240"/>
        <w:jc w:val="both"/>
      </w:pPr>
      <w:r>
        <w:rPr>
          <w:noProof/>
        </w:rPr>
        <w:pict>
          <v:shape id="_x0000_s1087" type="#_x0000_t202" style="position:absolute;left:0;text-align:left;margin-left:265.05pt;margin-top:25.55pt;width:180.8pt;height:1in;z-index:251662336;mso-wrap-edited:f;mso-position-horizontal:absolute;mso-position-vertical:absolute" wrapcoords="0 0 21600 0 21600 21600 0 21600 0 0" filled="f" stroked="f">
            <v:fill o:detectmouseclick="t"/>
            <v:textbox style="mso-next-textbox:#_x0000_s1087" inset=",7.2pt,,7.2pt">
              <w:txbxContent>
                <w:p w:rsidR="005848ED" w:rsidRPr="00F93F12" w:rsidRDefault="005848ED" w:rsidP="00FB19DA">
                  <w:pPr>
                    <w:rPr>
                      <w:i/>
                    </w:rPr>
                  </w:pPr>
                  <w:r w:rsidRPr="00F93F12">
                    <w:rPr>
                      <w:i/>
                    </w:rPr>
                    <w:t>Figure 9.</w:t>
                  </w:r>
                  <w:r>
                    <w:rPr>
                      <w:i/>
                    </w:rPr>
                    <w:t>8</w:t>
                  </w:r>
                  <w:r w:rsidRPr="00F93F12">
                    <w:rPr>
                      <w:i/>
                    </w:rPr>
                    <w:t xml:space="preserve">. </w:t>
                  </w:r>
                  <w:proofErr w:type="gramStart"/>
                  <w:r w:rsidRPr="00F93F12">
                    <w:rPr>
                      <w:i/>
                    </w:rPr>
                    <w:t xml:space="preserve">Asymmetric exclusion zone around </w:t>
                  </w:r>
                  <w:r>
                    <w:rPr>
                      <w:i/>
                    </w:rPr>
                    <w:t xml:space="preserve">a </w:t>
                  </w:r>
                  <w:r w:rsidRPr="00F93F12">
                    <w:rPr>
                      <w:i/>
                    </w:rPr>
                    <w:t>gel bead, resulting from incident light</w:t>
                  </w:r>
                  <w:r>
                    <w:rPr>
                      <w:i/>
                    </w:rPr>
                    <w:t xml:space="preserve"> coming</w:t>
                  </w:r>
                  <w:r w:rsidRPr="00F93F12">
                    <w:rPr>
                      <w:i/>
                    </w:rPr>
                    <w:t xml:space="preserve"> from top</w:t>
                  </w:r>
                  <w:r>
                    <w:rPr>
                      <w:i/>
                    </w:rPr>
                    <w:t xml:space="preserve"> right.</w:t>
                  </w:r>
                  <w:proofErr w:type="gramEnd"/>
                </w:p>
              </w:txbxContent>
            </v:textbox>
            <w10:wrap type="tight"/>
          </v:shape>
        </w:pict>
      </w:r>
      <w:r w:rsidR="00FB19DA">
        <w:t>Such</w:t>
      </w:r>
      <w:r w:rsidR="00455E96">
        <w:t xml:space="preserve"> positive-directed</w:t>
      </w:r>
      <w:r w:rsidR="00FB19DA">
        <w:t xml:space="preserve"> movement may be thought of as a single Brownian excursion. </w:t>
      </w:r>
      <w:r w:rsidR="003C2694">
        <w:t>It</w:t>
      </w:r>
      <w:r w:rsidR="00FB19DA">
        <w:t xml:space="preserve"> is mediated by simple attraction. For creating the attraction all that’s needed is some non-uniformity of incident light energy</w:t>
      </w:r>
      <w:r w:rsidR="003C2694">
        <w:t>,</w:t>
      </w:r>
      <w:r w:rsidR="00FB19DA">
        <w:t xml:space="preserve"> a condition that is practically inevitable. Put another way, the Brownian excursion amounts to a movement toward the highes</w:t>
      </w:r>
      <w:r w:rsidR="003C2694">
        <w:t>t intensity of light, or more generally toward the highest intensity of incident electromagnetic energy.</w:t>
      </w:r>
    </w:p>
    <w:p w:rsidR="00FB19DA" w:rsidRPr="003A64B8" w:rsidRDefault="00FB19DA" w:rsidP="00FB19DA">
      <w:pPr>
        <w:spacing w:before="240"/>
        <w:jc w:val="both"/>
        <w:rPr>
          <w:b/>
          <w:i/>
        </w:rPr>
      </w:pPr>
      <w:r w:rsidRPr="003A64B8">
        <w:rPr>
          <w:b/>
          <w:i/>
        </w:rPr>
        <w:t xml:space="preserve">Do Particles </w:t>
      </w:r>
      <w:r>
        <w:rPr>
          <w:b/>
          <w:i/>
        </w:rPr>
        <w:t>Really</w:t>
      </w:r>
      <w:r w:rsidRPr="003A64B8">
        <w:rPr>
          <w:b/>
          <w:i/>
        </w:rPr>
        <w:t xml:space="preserve"> Move </w:t>
      </w:r>
      <w:r>
        <w:rPr>
          <w:b/>
          <w:i/>
        </w:rPr>
        <w:t>T</w:t>
      </w:r>
      <w:r w:rsidRPr="003A64B8">
        <w:rPr>
          <w:b/>
          <w:i/>
        </w:rPr>
        <w:t>oward Light?</w:t>
      </w:r>
    </w:p>
    <w:p w:rsidR="00FB19DA" w:rsidRDefault="00FB19DA" w:rsidP="00FB19DA">
      <w:pPr>
        <w:spacing w:before="240"/>
        <w:jc w:val="both"/>
      </w:pPr>
      <w:r>
        <w:t>If this attraction-to-light principle genuinely operat</w:t>
      </w:r>
      <w:r w:rsidR="003C2694">
        <w:t>es</w:t>
      </w:r>
      <w:r>
        <w:t>, you’d expect that suspended particles should always move toward the light. The attraction should be</w:t>
      </w:r>
      <w:r w:rsidR="003C2694">
        <w:t xml:space="preserve"> consistently</w:t>
      </w:r>
      <w:r>
        <w:t xml:space="preserve"> seen. Although not widely </w:t>
      </w:r>
      <w:r w:rsidR="003C2694">
        <w:t>appreciated</w:t>
      </w:r>
      <w:r>
        <w:t>,</w:t>
      </w:r>
      <w:r w:rsidR="003E4321">
        <w:t xml:space="preserve"> the attraction is indeed seen in diverse contexts, and</w:t>
      </w:r>
      <w:r>
        <w:t xml:space="preserve"> I’ll show you</w:t>
      </w:r>
      <w:r w:rsidR="003E4321">
        <w:t xml:space="preserve"> some</w:t>
      </w:r>
      <w:r>
        <w:t xml:space="preserve"> examples</w:t>
      </w:r>
      <w:r w:rsidR="003E4321">
        <w:t xml:space="preserve"> to illustrate</w:t>
      </w:r>
      <w:r>
        <w:t>.</w:t>
      </w:r>
    </w:p>
    <w:p w:rsidR="00FB19DA" w:rsidRDefault="00FB19DA" w:rsidP="00FB19DA">
      <w:pPr>
        <w:spacing w:before="240"/>
        <w:jc w:val="both"/>
      </w:pPr>
      <w:r>
        <w:t xml:space="preserve">We first saw evidence of this attraction in the previous chapter, although </w:t>
      </w:r>
      <w:r w:rsidR="003E4321">
        <w:t>the evidence</w:t>
      </w:r>
      <w:r>
        <w:t xml:space="preserve"> was subtle. The agent responsible for the like-likes-like attraction was incident light. </w:t>
      </w:r>
      <w:r w:rsidR="003E4321">
        <w:t>The light</w:t>
      </w:r>
      <w:r>
        <w:t xml:space="preserve"> separates the charge that mediates the</w:t>
      </w:r>
      <w:r w:rsidR="003E4321">
        <w:t xml:space="preserve"> underlying</w:t>
      </w:r>
      <w:r>
        <w:t xml:space="preserve"> attraction. Regions with more incident light must therefore experience more like-likes-like coalescence. That is tantamount to saying that the microspheres are drawn toward regions with the most incident light.</w:t>
      </w:r>
    </w:p>
    <w:p w:rsidR="00FB19DA" w:rsidRDefault="005848ED" w:rsidP="00FB19DA">
      <w:pPr>
        <w:spacing w:before="240"/>
        <w:jc w:val="both"/>
      </w:pPr>
      <w:r>
        <w:rPr>
          <w:noProof/>
        </w:rPr>
        <w:drawing>
          <wp:anchor distT="0" distB="0" distL="114300" distR="114300" simplePos="0" relativeHeight="251685888" behindDoc="0" locked="0" layoutInCell="1" allowOverlap="1">
            <wp:simplePos x="0" y="0"/>
            <wp:positionH relativeFrom="column">
              <wp:posOffset>3137535</wp:posOffset>
            </wp:positionH>
            <wp:positionV relativeFrom="paragraph">
              <wp:posOffset>-469265</wp:posOffset>
            </wp:positionV>
            <wp:extent cx="2840990" cy="1256030"/>
            <wp:effectExtent l="25400" t="0" r="3810" b="0"/>
            <wp:wrapSquare wrapText="bothSides"/>
            <wp:docPr id="12" name="" descr="898-light-through-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98-light-through-hole.jpg"/>
                    <pic:cNvPicPr>
                      <a:picLocks noChangeAspect="1"/>
                    </pic:cNvPicPr>
                  </pic:nvPicPr>
                  <pic:blipFill>
                    <a:blip r:embed="rId18" cstate="print"/>
                    <a:stretch>
                      <a:fillRect/>
                    </a:stretch>
                  </pic:blipFill>
                  <pic:spPr>
                    <a:xfrm>
                      <a:off x="0" y="0"/>
                      <a:ext cx="2840990" cy="1256030"/>
                    </a:xfrm>
                    <a:prstGeom prst="rect">
                      <a:avLst/>
                    </a:prstGeom>
                  </pic:spPr>
                </pic:pic>
              </a:graphicData>
            </a:graphic>
          </wp:anchor>
        </w:drawing>
      </w:r>
      <w:r w:rsidR="00B95B5B">
        <w:rPr>
          <w:noProof/>
        </w:rPr>
        <w:pict>
          <v:shape id="_x0000_s1111" type="#_x0000_t202" style="position:absolute;left:0;text-align:left;margin-left:247pt;margin-top:53.05pt;width:234pt;height:91.15pt;z-index:251679744;mso-wrap-edited:f;mso-position-horizontal:absolute;mso-position-horizontal-relative:text;mso-position-vertical:absolute;mso-position-vertical-relative:text" wrapcoords="0 0 21600 0 21600 21600 0 21600 0 0" filled="f" stroked="f">
            <v:fill o:detectmouseclick="t"/>
            <v:textbox inset=",7.2pt,,7.2pt">
              <w:txbxContent>
                <w:p w:rsidR="005848ED" w:rsidRPr="00D17A7C" w:rsidRDefault="005848ED">
                  <w:pPr>
                    <w:rPr>
                      <w:i/>
                    </w:rPr>
                  </w:pPr>
                  <w:r w:rsidRPr="00D17A7C">
                    <w:rPr>
                      <w:i/>
                    </w:rPr>
                    <w:t xml:space="preserve">Figure 9.9. </w:t>
                  </w:r>
                  <w:proofErr w:type="gramStart"/>
                  <w:r w:rsidRPr="00D17A7C">
                    <w:rPr>
                      <w:i/>
                    </w:rPr>
                    <w:t>Light-induced attraction of microspheres.</w:t>
                  </w:r>
                  <w:proofErr w:type="gramEnd"/>
                  <w:r w:rsidRPr="00D17A7C">
                    <w:rPr>
                      <w:i/>
                    </w:rPr>
                    <w:t xml:space="preserve"> Light shines through hole in aluminum mask.  After some time, microspheres in</w:t>
                  </w:r>
                  <w:r>
                    <w:rPr>
                      <w:i/>
                    </w:rPr>
                    <w:t xml:space="preserve"> the</w:t>
                  </w:r>
                  <w:r w:rsidRPr="00D17A7C">
                    <w:rPr>
                      <w:i/>
                    </w:rPr>
                    <w:t xml:space="preserve"> chamber beneath</w:t>
                  </w:r>
                  <w:r>
                    <w:rPr>
                      <w:i/>
                    </w:rPr>
                    <w:t xml:space="preserve"> the</w:t>
                  </w:r>
                  <w:r w:rsidRPr="00D17A7C">
                    <w:rPr>
                      <w:i/>
                    </w:rPr>
                    <w:t xml:space="preserve"> mask gather at center of hole.</w:t>
                  </w:r>
                </w:p>
              </w:txbxContent>
            </v:textbox>
            <w10:wrap type="tight"/>
          </v:shape>
        </w:pict>
      </w:r>
      <w:r w:rsidR="00FB19DA">
        <w:t xml:space="preserve">A second and more direct piece of evidence comes from experiments in which incident light was restricted. We passed a beam of light through a pinhole and into a suspension of microspheres. </w:t>
      </w:r>
      <w:r w:rsidR="003E4321">
        <w:t>T</w:t>
      </w:r>
      <w:r w:rsidR="00FB19DA">
        <w:t>he microspheres</w:t>
      </w:r>
      <w:r w:rsidR="003E4321">
        <w:t xml:space="preserve"> eventually</w:t>
      </w:r>
      <w:r w:rsidR="00FB19DA">
        <w:t xml:space="preserve"> concentrated in the narrowly illuminated zone. The</w:t>
      </w:r>
      <w:r w:rsidR="003E4321">
        <w:t>y</w:t>
      </w:r>
      <w:r w:rsidR="00FB19DA">
        <w:t xml:space="preserve"> evidently gravitated toward the light (</w:t>
      </w:r>
      <w:r w:rsidR="00FB19DA" w:rsidRPr="00142629">
        <w:rPr>
          <w:b/>
        </w:rPr>
        <w:t>Fig. 9.</w:t>
      </w:r>
      <w:r w:rsidR="00FB19DA">
        <w:rPr>
          <w:b/>
        </w:rPr>
        <w:t>9</w:t>
      </w:r>
      <w:r w:rsidR="00FB19DA">
        <w:t>).</w:t>
      </w:r>
    </w:p>
    <w:p w:rsidR="00FB19DA" w:rsidRDefault="00F83784" w:rsidP="00FB19DA">
      <w:pPr>
        <w:spacing w:before="240"/>
        <w:jc w:val="both"/>
      </w:pPr>
      <w:r>
        <w:rPr>
          <w:noProof/>
        </w:rPr>
        <w:drawing>
          <wp:anchor distT="0" distB="0" distL="114300" distR="114300" simplePos="0" relativeHeight="251686912" behindDoc="0" locked="0" layoutInCell="1" allowOverlap="1">
            <wp:simplePos x="0" y="0"/>
            <wp:positionH relativeFrom="column">
              <wp:posOffset>-62865</wp:posOffset>
            </wp:positionH>
            <wp:positionV relativeFrom="paragraph">
              <wp:posOffset>399415</wp:posOffset>
            </wp:positionV>
            <wp:extent cx="1923415" cy="2438400"/>
            <wp:effectExtent l="25400" t="0" r="6985" b="0"/>
            <wp:wrapSquare wrapText="bothSides"/>
            <wp:docPr id="18" name="" descr="925-Bacteria-follow-ligh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25-Bacteria-follow-light-v2.jpg"/>
                    <pic:cNvPicPr>
                      <a:picLocks noChangeAspect="1"/>
                    </pic:cNvPicPr>
                  </pic:nvPicPr>
                  <pic:blipFill>
                    <a:blip r:embed="rId19" cstate="print"/>
                    <a:stretch>
                      <a:fillRect/>
                    </a:stretch>
                  </pic:blipFill>
                  <pic:spPr>
                    <a:xfrm>
                      <a:off x="0" y="0"/>
                      <a:ext cx="1923415" cy="2438400"/>
                    </a:xfrm>
                    <a:prstGeom prst="rect">
                      <a:avLst/>
                    </a:prstGeom>
                  </pic:spPr>
                </pic:pic>
              </a:graphicData>
            </a:graphic>
          </wp:anchor>
        </w:drawing>
      </w:r>
      <w:r w:rsidR="00FB19DA">
        <w:t>Bacteria do much the same (</w:t>
      </w:r>
      <w:r w:rsidR="00FB19DA" w:rsidRPr="00262DA7">
        <w:rPr>
          <w:b/>
        </w:rPr>
        <w:t>Fig. 9.1</w:t>
      </w:r>
      <w:r w:rsidR="00FB19DA">
        <w:rPr>
          <w:b/>
        </w:rPr>
        <w:t>0</w:t>
      </w:r>
      <w:r w:rsidR="00FB19DA">
        <w:t>). They move toward near-infrared light in the same way as microspheres move toward</w:t>
      </w:r>
      <w:r w:rsidR="00223026">
        <w:t xml:space="preserve"> the</w:t>
      </w:r>
      <w:r w:rsidR="00FB19DA">
        <w:t xml:space="preserve"> light</w:t>
      </w:r>
      <w:r w:rsidR="00223026">
        <w:t xml:space="preserve"> passing through the pinhole</w:t>
      </w:r>
      <w:r w:rsidR="00FB19DA">
        <w:t xml:space="preserve">. It has been thought that </w:t>
      </w:r>
      <w:r w:rsidR="00223026">
        <w:t xml:space="preserve">the </w:t>
      </w:r>
      <w:r w:rsidR="00FB19DA">
        <w:t>movement arises from some kind of infrared sensor</w:t>
      </w:r>
      <w:r w:rsidR="00223026">
        <w:t xml:space="preserve"> lodged within the bacterial cell</w:t>
      </w:r>
      <w:r w:rsidR="00FB19DA">
        <w:t xml:space="preserve"> (</w:t>
      </w:r>
      <w:r w:rsidR="00FB19DA" w:rsidRPr="00AB3859">
        <w:t>Albrecht-Buehler, 2005</w:t>
      </w:r>
      <w:r w:rsidR="00FB19DA">
        <w:t>)</w:t>
      </w:r>
      <w:r w:rsidR="00223026">
        <w:t>. This is certainly possible,</w:t>
      </w:r>
      <w:r w:rsidR="00FB19DA">
        <w:t xml:space="preserve"> but the movement closely resembles the movement of microspheres. In both </w:t>
      </w:r>
      <w:r w:rsidR="00223026">
        <w:t xml:space="preserve">cases </w:t>
      </w:r>
      <w:r w:rsidR="00FB19DA">
        <w:t>the direction is toward the light.</w:t>
      </w:r>
    </w:p>
    <w:p w:rsidR="00FB19DA" w:rsidRDefault="00B95B5B" w:rsidP="00FB19DA">
      <w:pPr>
        <w:spacing w:before="240"/>
        <w:jc w:val="both"/>
      </w:pPr>
      <w:r w:rsidRPr="00B95B5B">
        <w:rPr>
          <w:b/>
          <w:i/>
          <w:noProof/>
        </w:rPr>
        <w:pict>
          <v:shape id="_x0000_s1093" type="#_x0000_t202" style="position:absolute;left:0;text-align:left;margin-left:-161.05pt;margin-top:90.85pt;width:153.8pt;height:1in;z-index:251667456;mso-wrap-edited:f;mso-position-horizontal:absolute;mso-position-horizontal-relative:text;mso-position-vertical:absolute;mso-position-vertical-relative:text" wrapcoords="0 0 21600 0 21600 21600 0 21600 0 0" filled="f" stroked="f">
            <v:fill o:detectmouseclick="t"/>
            <v:textbox inset=",7.2pt,,7.2pt">
              <w:txbxContent>
                <w:p w:rsidR="005848ED" w:rsidRPr="000F4717" w:rsidRDefault="005848ED">
                  <w:pPr>
                    <w:rPr>
                      <w:i/>
                    </w:rPr>
                  </w:pPr>
                  <w:r w:rsidRPr="000F4717">
                    <w:rPr>
                      <w:i/>
                    </w:rPr>
                    <w:t>Figure 9.1</w:t>
                  </w:r>
                  <w:r>
                    <w:rPr>
                      <w:i/>
                    </w:rPr>
                    <w:t>0</w:t>
                  </w:r>
                  <w:r w:rsidRPr="000F4717">
                    <w:rPr>
                      <w:i/>
                    </w:rPr>
                    <w:t xml:space="preserve">. </w:t>
                  </w:r>
                  <w:r>
                    <w:rPr>
                      <w:i/>
                    </w:rPr>
                    <w:t>Bacterial</w:t>
                  </w:r>
                  <w:r w:rsidRPr="000F4717">
                    <w:rPr>
                      <w:i/>
                    </w:rPr>
                    <w:t xml:space="preserve"> cells</w:t>
                  </w:r>
                  <w:r>
                    <w:rPr>
                      <w:i/>
                    </w:rPr>
                    <w:t xml:space="preserve"> and particles</w:t>
                  </w:r>
                  <w:r w:rsidRPr="000F4717">
                    <w:rPr>
                      <w:i/>
                    </w:rPr>
                    <w:t xml:space="preserve"> move toward the point of highest light intensity.</w:t>
                  </w:r>
                </w:p>
              </w:txbxContent>
            </v:textbox>
            <w10:wrap type="square"/>
          </v:shape>
        </w:pict>
      </w:r>
      <w:r w:rsidR="00FB19DA">
        <w:t xml:space="preserve">A third example: </w:t>
      </w:r>
      <w:r w:rsidR="00FB19DA" w:rsidRPr="00FA3BAE">
        <w:t xml:space="preserve">Do </w:t>
      </w:r>
      <w:r w:rsidR="00FB19DA">
        <w:t xml:space="preserve">you remember the microsphere-free cylinder running vertically down the middle of the beaker? </w:t>
      </w:r>
      <w:r w:rsidR="00223026">
        <w:t xml:space="preserve">That </w:t>
      </w:r>
      <w:r w:rsidR="00FB19DA">
        <w:t>was one of the Chapter-1 anomalies we sought to resolve. The microspheres were initially distributed uniformly</w:t>
      </w:r>
      <w:r w:rsidR="00223026">
        <w:t>. A</w:t>
      </w:r>
      <w:r w:rsidR="00FB19DA">
        <w:t xml:space="preserve">fter some time they moved toward the beaker’s periphery, leaving a vertically oriented cylinder devoid of microspheres. </w:t>
      </w:r>
      <w:r w:rsidR="00FB19DA">
        <w:rPr>
          <w:b/>
        </w:rPr>
        <w:t xml:space="preserve">Figure 9.11 </w:t>
      </w:r>
      <w:r w:rsidR="00223026">
        <w:t xml:space="preserve">shows </w:t>
      </w:r>
      <w:r w:rsidR="00FB19DA">
        <w:t>an example</w:t>
      </w:r>
      <w:r w:rsidR="00FB19DA" w:rsidRPr="00414FD2">
        <w:rPr>
          <w:b/>
        </w:rPr>
        <w:t>.</w:t>
      </w:r>
      <w:r w:rsidR="00FB19DA">
        <w:rPr>
          <w:b/>
        </w:rPr>
        <w:t xml:space="preserve"> </w:t>
      </w:r>
      <w:r w:rsidR="00FB19DA" w:rsidRPr="00414FD2">
        <w:t>We found</w:t>
      </w:r>
      <w:r w:rsidR="00FB19DA">
        <w:t xml:space="preserve"> that the light impinging on the beaker from all around drew the microspheres toward the</w:t>
      </w:r>
      <w:r w:rsidR="00223026">
        <w:t xml:space="preserve"> beaker’s</w:t>
      </w:r>
      <w:r w:rsidR="00FB19DA">
        <w:t xml:space="preserve"> periphery. </w:t>
      </w:r>
      <w:r w:rsidR="00223026">
        <w:t>T</w:t>
      </w:r>
      <w:r w:rsidR="00FB19DA">
        <w:t>he microspheres moved toward the light.</w:t>
      </w:r>
      <w:r w:rsidR="00845088" w:rsidRPr="00845088">
        <w:rPr>
          <w:noProof/>
        </w:rPr>
        <w:t xml:space="preserve"> </w:t>
      </w:r>
    </w:p>
    <w:p w:rsidR="00FB19DA" w:rsidRDefault="00B95B5B" w:rsidP="00FB19DA">
      <w:pPr>
        <w:spacing w:before="240"/>
        <w:jc w:val="both"/>
      </w:pPr>
      <w:r>
        <w:rPr>
          <w:noProof/>
        </w:rPr>
        <w:pict>
          <v:shape id="_x0000_s1073" type="#_x0000_t202" style="position:absolute;left:0;text-align:left;margin-left:-5pt;margin-top:92.6pt;width:234.05pt;height:90pt;z-index:251658240;mso-wrap-edited:f;mso-position-horizontal:absolute;mso-position-vertical:absolute" wrapcoords="0 0 21600 0 21600 21600 0 21600 0 0" filled="f" stroked="f">
            <v:fill o:detectmouseclick="t"/>
            <v:textbox inset=",7.2pt,,7.2pt">
              <w:txbxContent>
                <w:p w:rsidR="005848ED" w:rsidRPr="002400DF" w:rsidRDefault="005848ED">
                  <w:pPr>
                    <w:rPr>
                      <w:i/>
                    </w:rPr>
                  </w:pPr>
                  <w:r>
                    <w:rPr>
                      <w:i/>
                    </w:rPr>
                    <w:t>Figure 9.11</w:t>
                  </w:r>
                  <w:r w:rsidRPr="002400DF">
                    <w:rPr>
                      <w:i/>
                    </w:rPr>
                    <w:t xml:space="preserve">. </w:t>
                  </w:r>
                  <w:proofErr w:type="gramStart"/>
                  <w:r w:rsidRPr="002400DF">
                    <w:rPr>
                      <w:i/>
                    </w:rPr>
                    <w:t>Microsphere-free zone</w:t>
                  </w:r>
                  <w:r>
                    <w:rPr>
                      <w:i/>
                    </w:rPr>
                    <w:t xml:space="preserve"> in a beaker (viewed from above).</w:t>
                  </w:r>
                  <w:proofErr w:type="gramEnd"/>
                  <w:r>
                    <w:rPr>
                      <w:i/>
                    </w:rPr>
                    <w:t xml:space="preserve"> Running from top to bottom, the clear zone appears</w:t>
                  </w:r>
                  <w:r w:rsidRPr="002400DF">
                    <w:rPr>
                      <w:i/>
                    </w:rPr>
                    <w:t xml:space="preserve"> near the center of </w:t>
                  </w:r>
                  <w:r>
                    <w:rPr>
                      <w:i/>
                    </w:rPr>
                    <w:t xml:space="preserve">the aqueous microsphere </w:t>
                  </w:r>
                  <w:r w:rsidRPr="002400DF">
                    <w:rPr>
                      <w:i/>
                    </w:rPr>
                    <w:t>suspension</w:t>
                  </w:r>
                  <w:r>
                    <w:rPr>
                      <w:i/>
                    </w:rPr>
                    <w:t>.</w:t>
                  </w:r>
                </w:p>
              </w:txbxContent>
            </v:textbox>
            <w10:wrap type="square"/>
          </v:shape>
        </w:pict>
      </w:r>
      <w:r w:rsidR="005848ED">
        <w:rPr>
          <w:noProof/>
        </w:rPr>
        <w:drawing>
          <wp:anchor distT="0" distB="0" distL="114300" distR="114300" simplePos="0" relativeHeight="251645952" behindDoc="0" locked="0" layoutInCell="1" allowOverlap="1">
            <wp:simplePos x="0" y="0"/>
            <wp:positionH relativeFrom="column">
              <wp:posOffset>2827655</wp:posOffset>
            </wp:positionH>
            <wp:positionV relativeFrom="paragraph">
              <wp:posOffset>30480</wp:posOffset>
            </wp:positionV>
            <wp:extent cx="2761615" cy="2059940"/>
            <wp:effectExtent l="25400" t="0" r="6985" b="0"/>
            <wp:wrapSquare wrapText="bothSides"/>
            <wp:docPr id="20" name="P 17" descr="IMG_2706 copy.JPG                                              000C41BFMacintosh HD                   BA80B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7" descr="IMG_2706 copy.JPG                                              000C41BFMacintosh HD                   BA80B8E8:"/>
                    <pic:cNvPicPr>
                      <a:picLocks noChangeAspect="1" noChangeArrowheads="1"/>
                    </pic:cNvPicPr>
                  </pic:nvPicPr>
                  <pic:blipFill>
                    <a:blip r:embed="rId20"/>
                    <a:srcRect/>
                    <a:stretch>
                      <a:fillRect/>
                    </a:stretch>
                  </pic:blipFill>
                  <pic:spPr bwMode="auto">
                    <a:xfrm>
                      <a:off x="0" y="0"/>
                      <a:ext cx="2761615" cy="2059940"/>
                    </a:xfrm>
                    <a:prstGeom prst="rect">
                      <a:avLst/>
                    </a:prstGeom>
                    <a:noFill/>
                    <a:ln w="9525">
                      <a:noFill/>
                      <a:miter lim="800000"/>
                      <a:headEnd/>
                      <a:tailEnd/>
                    </a:ln>
                  </pic:spPr>
                </pic:pic>
              </a:graphicData>
            </a:graphic>
          </wp:anchor>
        </w:drawing>
      </w:r>
      <w:r w:rsidR="00FB19DA">
        <w:t>Once the cylinder formed, then shining additional light from one side drew the microspheres</w:t>
      </w:r>
      <w:r w:rsidR="00223026">
        <w:t xml:space="preserve"> rapidly</w:t>
      </w:r>
      <w:r w:rsidR="00FB19DA">
        <w:t xml:space="preserve"> toward that side. The accumulation displaced the cylinder progressively toward the darker side of the beaker, where it </w:t>
      </w:r>
      <w:r w:rsidR="00223026">
        <w:t xml:space="preserve">ultimately </w:t>
      </w:r>
      <w:r w:rsidR="00FB19DA">
        <w:t>collapsed into nothingness. All of this happened within a minute or so (</w:t>
      </w:r>
      <w:proofErr w:type="spellStart"/>
      <w:r w:rsidR="00FB19DA">
        <w:t>Ovchinnikova</w:t>
      </w:r>
      <w:proofErr w:type="spellEnd"/>
      <w:r w:rsidR="00FB19DA">
        <w:t xml:space="preserve"> and Pollack, 2009).</w:t>
      </w:r>
    </w:p>
    <w:p w:rsidR="004C6A86" w:rsidRDefault="004C6A86" w:rsidP="00FB19DA">
      <w:pPr>
        <w:spacing w:before="240"/>
        <w:jc w:val="both"/>
      </w:pPr>
      <w:r>
        <w:t>We saw similar light-mediated displacements in other configurations. In very long cylindrical chambers, exclusion zones that originated from one end would narrow down and continue</w:t>
      </w:r>
      <w:r w:rsidR="00F13AF1">
        <w:t xml:space="preserve"> to grow</w:t>
      </w:r>
      <w:r>
        <w:t xml:space="preserve"> in stalagmite fashion toward the far end of the chamber (see </w:t>
      </w:r>
      <w:r w:rsidRPr="004C6A86">
        <w:rPr>
          <w:b/>
        </w:rPr>
        <w:t>Fig. 3.5</w:t>
      </w:r>
      <w:r>
        <w:t xml:space="preserve">). Over time, these spaghetti-like </w:t>
      </w:r>
      <w:r w:rsidR="00F13AF1">
        <w:t xml:space="preserve">projections </w:t>
      </w:r>
      <w:r>
        <w:t xml:space="preserve">often extended all the way to the other end of the meter-ling chamber. Out of curiosity we examined them with a flashlight or laser beam. Each time, the microspheres </w:t>
      </w:r>
      <w:r w:rsidR="00F13AF1">
        <w:t>moved</w:t>
      </w:r>
      <w:r>
        <w:t xml:space="preserve"> toward </w:t>
      </w:r>
      <w:r w:rsidR="00F13AF1">
        <w:t xml:space="preserve">the </w:t>
      </w:r>
      <w:r>
        <w:t>applied light. This shifted the microsphere-free EZ strand away from the light</w:t>
      </w:r>
      <w:r w:rsidR="00F13AF1">
        <w:t>, as shown in</w:t>
      </w:r>
      <w:r>
        <w:t xml:space="preserve"> </w:t>
      </w:r>
      <w:r>
        <w:rPr>
          <w:b/>
        </w:rPr>
        <w:t>Figure 9.12</w:t>
      </w:r>
      <w:r>
        <w:t>.</w:t>
      </w:r>
    </w:p>
    <w:p w:rsidR="00FB19DA" w:rsidRDefault="00FB19DA" w:rsidP="00FB19DA">
      <w:pPr>
        <w:spacing w:before="240"/>
        <w:jc w:val="both"/>
      </w:pPr>
      <w:r>
        <w:t>A fourth example is a phenomenon we observed in ordinary microsphere suspensions. Microspheres eventually settle to the bottom of the chamber, forming a sediment</w:t>
      </w:r>
      <w:r w:rsidR="00E80C13">
        <w:t>ary layer</w:t>
      </w:r>
      <w:r>
        <w:t>. We noticed, however, that shining a light from above retarded the settling, whereas shining a light from below accelerated it. Again, the microspheres were drawn toward the light.</w:t>
      </w:r>
    </w:p>
    <w:p w:rsidR="00FB19DA" w:rsidRDefault="009E0B5E" w:rsidP="00FB19DA">
      <w:pPr>
        <w:spacing w:before="240"/>
        <w:jc w:val="both"/>
      </w:pPr>
      <w:r>
        <w:rPr>
          <w:noProof/>
        </w:rPr>
        <w:drawing>
          <wp:anchor distT="0" distB="0" distL="114300" distR="114300" simplePos="0" relativeHeight="251681792" behindDoc="0" locked="0" layoutInCell="1" allowOverlap="1">
            <wp:simplePos x="0" y="0"/>
            <wp:positionH relativeFrom="column">
              <wp:posOffset>2695575</wp:posOffset>
            </wp:positionH>
            <wp:positionV relativeFrom="paragraph">
              <wp:posOffset>233045</wp:posOffset>
            </wp:positionV>
            <wp:extent cx="2980690" cy="2269490"/>
            <wp:effectExtent l="25400" t="0" r="0" b="0"/>
            <wp:wrapSquare wrapText="bothSides"/>
            <wp:docPr id="22" name="" descr="920-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0-r1.jpg"/>
                    <pic:cNvPicPr>
                      <a:picLocks noChangeAspect="1"/>
                    </pic:cNvPicPr>
                  </pic:nvPicPr>
                  <pic:blipFill>
                    <a:blip r:embed="rId21" cstate="print"/>
                    <a:stretch>
                      <a:fillRect/>
                    </a:stretch>
                  </pic:blipFill>
                  <pic:spPr>
                    <a:xfrm>
                      <a:off x="0" y="0"/>
                      <a:ext cx="2980690" cy="2269490"/>
                    </a:xfrm>
                    <a:prstGeom prst="rect">
                      <a:avLst/>
                    </a:prstGeom>
                  </pic:spPr>
                </pic:pic>
              </a:graphicData>
            </a:graphic>
          </wp:anchor>
        </w:drawing>
      </w:r>
      <w:r w:rsidR="00FB19DA">
        <w:t>Particle attraction to light is in fact the basis of a widely exploited experimental tool called optical tweezers. Biophysicists use this technique to move particles from poi</w:t>
      </w:r>
      <w:r w:rsidRPr="009E0B5E">
        <w:rPr>
          <w:noProof/>
        </w:rPr>
        <w:t xml:space="preserve"> </w:t>
      </w:r>
      <w:proofErr w:type="spellStart"/>
      <w:proofErr w:type="gramStart"/>
      <w:r w:rsidR="00FB19DA">
        <w:t>nt</w:t>
      </w:r>
      <w:proofErr w:type="spellEnd"/>
      <w:proofErr w:type="gramEnd"/>
      <w:r w:rsidR="00FB19DA">
        <w:t xml:space="preserve"> to point</w:t>
      </w:r>
      <w:r w:rsidR="00E80C13">
        <w:t>.</w:t>
      </w:r>
      <w:r w:rsidR="00FB19DA">
        <w:t xml:space="preserve"> You merely shine an intense light such as that from a laser beam onto a particle or cell, move the light beam, and</w:t>
      </w:r>
      <w:r w:rsidR="00E80C13">
        <w:t xml:space="preserve"> voila:</w:t>
      </w:r>
      <w:r w:rsidR="00FB19DA">
        <w:t xml:space="preserve"> the illuminated object will follow.</w:t>
      </w:r>
      <w:r w:rsidR="00E80C13">
        <w:t xml:space="preserve"> </w:t>
      </w:r>
      <w:r w:rsidR="00FB19DA">
        <w:t xml:space="preserve">The illuminated entity always seeks the point of highest light intensity. </w:t>
      </w:r>
      <w:r w:rsidR="00E80C13">
        <w:t xml:space="preserve">Effectively, </w:t>
      </w:r>
      <w:r w:rsidR="00825C22">
        <w:t>t</w:t>
      </w:r>
      <w:r w:rsidR="00FB19DA">
        <w:t>he particle is “trapped” in the beam</w:t>
      </w:r>
      <w:r w:rsidR="00F07324">
        <w:t xml:space="preserve"> of light</w:t>
      </w:r>
      <w:r w:rsidR="00FB19DA">
        <w:t>.</w:t>
      </w:r>
    </w:p>
    <w:p w:rsidR="00FB19DA" w:rsidRDefault="00B95B5B" w:rsidP="00FB19DA">
      <w:pPr>
        <w:spacing w:before="240"/>
        <w:jc w:val="both"/>
      </w:pPr>
      <w:r>
        <w:rPr>
          <w:noProof/>
        </w:rPr>
        <w:pict>
          <v:shape id="_x0000_s1074" type="#_x0000_t202" style="position:absolute;left:0;text-align:left;margin-left:212.5pt;margin-top:11.15pt;width:234.4pt;height:108pt;z-index:251659264;mso-wrap-edited:f;mso-position-horizontal:absolute;mso-position-vertical:absolute" wrapcoords="0 0 21600 0 21600 21600 0 21600 0 0" filled="f" stroked="f">
            <v:fill o:detectmouseclick="t"/>
            <v:textbox style="mso-next-textbox:#_x0000_s1074" inset=",7.2pt,,7.2pt">
              <w:txbxContent>
                <w:p w:rsidR="005848ED" w:rsidRPr="00F41EB8" w:rsidRDefault="005848ED">
                  <w:pPr>
                    <w:rPr>
                      <w:i/>
                    </w:rPr>
                  </w:pPr>
                  <w:r w:rsidRPr="00F13AF1">
                    <w:rPr>
                      <w:i/>
                    </w:rPr>
                    <w:t xml:space="preserve">Figure 9.12. </w:t>
                  </w:r>
                  <w:proofErr w:type="gramStart"/>
                  <w:r w:rsidRPr="00F13AF1">
                    <w:rPr>
                      <w:i/>
                    </w:rPr>
                    <w:t>Light-induced deflection of microsphere-free zone.</w:t>
                  </w:r>
                  <w:proofErr w:type="gramEnd"/>
                  <w:r w:rsidRPr="00F13AF1">
                    <w:rPr>
                      <w:i/>
                    </w:rPr>
                    <w:t xml:space="preserve"> This EZ projects from a nucleating surface positioned off to the left</w:t>
                  </w:r>
                  <w:r w:rsidRPr="00F13AF1">
                    <w:t xml:space="preserve">. </w:t>
                  </w:r>
                  <w:r w:rsidRPr="00F13AF1">
                    <w:rPr>
                      <w:i/>
                    </w:rPr>
                    <w:t>Light beam projects from bottom to top</w:t>
                  </w:r>
                  <w:r w:rsidRPr="00F13AF1">
                    <w:t xml:space="preserve">. </w:t>
                  </w:r>
                  <w:r w:rsidRPr="00F13AF1">
                    <w:rPr>
                      <w:i/>
                    </w:rPr>
                    <w:t>Microspheres drawn toward the light causes the EZ to shift oppositely.</w:t>
                  </w:r>
                </w:p>
              </w:txbxContent>
            </v:textbox>
            <w10:wrap type="tight"/>
          </v:shape>
        </w:pict>
      </w:r>
      <w:r w:rsidR="00FB19DA">
        <w:t xml:space="preserve">This </w:t>
      </w:r>
      <w:r w:rsidR="00E80C13">
        <w:t>Star Wars</w:t>
      </w:r>
      <w:r w:rsidR="00FB19DA">
        <w:t xml:space="preserve"> phenomenon is commonly ascribed to a so-called “radiation pressure</w:t>
      </w:r>
      <w:r w:rsidR="00F07324">
        <w:t>,</w:t>
      </w:r>
      <w:r w:rsidR="00FB19DA">
        <w:t xml:space="preserve">” but the mechanism shown in </w:t>
      </w:r>
      <w:r w:rsidR="00FB19DA" w:rsidRPr="00012F93">
        <w:rPr>
          <w:b/>
        </w:rPr>
        <w:t>Figure 9.</w:t>
      </w:r>
      <w:r w:rsidR="00FB19DA">
        <w:rPr>
          <w:b/>
        </w:rPr>
        <w:t>7</w:t>
      </w:r>
      <w:r w:rsidR="00FB19DA">
        <w:t xml:space="preserve"> provides a</w:t>
      </w:r>
      <w:r w:rsidR="00F07324">
        <w:t xml:space="preserve"> simple</w:t>
      </w:r>
      <w:r w:rsidR="00FB19DA">
        <w:t xml:space="preserve"> alternative explanation. </w:t>
      </w:r>
      <w:r w:rsidR="00F07324">
        <w:t>The mechanism would</w:t>
      </w:r>
      <w:r w:rsidR="00FB19DA">
        <w:t xml:space="preserve"> work not only </w:t>
      </w:r>
      <w:r w:rsidR="00F07324">
        <w:t>for</w:t>
      </w:r>
      <w:r w:rsidR="00FB19DA">
        <w:t xml:space="preserve"> the lower intensities characteristic of the experiments described just above</w:t>
      </w:r>
      <w:r w:rsidR="00F07324">
        <w:t>, but also for the higher intensities used for optical tweezers</w:t>
      </w:r>
      <w:r w:rsidR="00FB19DA">
        <w:t>. The higher the intensity, the tighter will be the trap</w:t>
      </w:r>
      <w:r w:rsidR="00F07324">
        <w:t>ping</w:t>
      </w:r>
      <w:r w:rsidR="00FB19DA">
        <w:t xml:space="preserve">. Otherwise, the principles </w:t>
      </w:r>
      <w:r w:rsidR="00F07324">
        <w:t xml:space="preserve">could </w:t>
      </w:r>
      <w:r w:rsidR="00FB19DA">
        <w:t>be the same for all light intensities.</w:t>
      </w:r>
    </w:p>
    <w:p w:rsidR="00FB19DA" w:rsidRDefault="00FB19DA" w:rsidP="00FB19DA">
      <w:pPr>
        <w:spacing w:before="240"/>
        <w:jc w:val="both"/>
      </w:pPr>
      <w:r>
        <w:t xml:space="preserve">The examples above leave little doubt that suspended </w:t>
      </w:r>
      <w:r w:rsidR="00910058">
        <w:t xml:space="preserve">particles </w:t>
      </w:r>
      <w:r>
        <w:t xml:space="preserve">move toward light.  Multiple contexts </w:t>
      </w:r>
      <w:r w:rsidR="00910058">
        <w:t>demonstrate</w:t>
      </w:r>
      <w:r w:rsidR="00F07324">
        <w:t xml:space="preserve"> </w:t>
      </w:r>
      <w:r w:rsidR="00910058">
        <w:t>the</w:t>
      </w:r>
      <w:r>
        <w:t xml:space="preserve"> attraction. This confirms that we are not whistling in the dark: the hypothesized driving force is real.</w:t>
      </w:r>
      <w:r w:rsidR="00F07324">
        <w:t xml:space="preserve"> It could constitute the immediate driving force</w:t>
      </w:r>
      <w:r w:rsidR="00910058">
        <w:t xml:space="preserve"> for Brownian motion</w:t>
      </w:r>
      <w:r w:rsidR="00F07324">
        <w:t>.</w:t>
      </w:r>
      <w:r>
        <w:t xml:space="preserve"> </w:t>
      </w:r>
    </w:p>
    <w:p w:rsidR="00FB19DA" w:rsidRPr="006B4FC6" w:rsidRDefault="00FB19DA" w:rsidP="00FB19DA">
      <w:pPr>
        <w:spacing w:before="480"/>
        <w:jc w:val="both"/>
        <w:rPr>
          <w:b/>
          <w:i/>
        </w:rPr>
      </w:pPr>
      <w:r w:rsidRPr="006B4FC6">
        <w:rPr>
          <w:b/>
          <w:i/>
        </w:rPr>
        <w:t>Ensemble Dynamics</w:t>
      </w:r>
    </w:p>
    <w:p w:rsidR="00FB19DA" w:rsidRDefault="00F07324" w:rsidP="00FB19DA">
      <w:pPr>
        <w:spacing w:before="240"/>
        <w:jc w:val="both"/>
      </w:pPr>
      <w:r>
        <w:t xml:space="preserve">The remaining issue is just how those light-driven displacements create the </w:t>
      </w:r>
      <w:r w:rsidR="00910058">
        <w:t>seemingly random</w:t>
      </w:r>
      <w:r>
        <w:t xml:space="preserve"> motions characteristic of the </w:t>
      </w:r>
      <w:r w:rsidR="00910058">
        <w:t>ensemble</w:t>
      </w:r>
      <w:r>
        <w:t>.</w:t>
      </w:r>
      <w:r w:rsidR="00910058">
        <w:t xml:space="preserve"> </w:t>
      </w:r>
      <w:r w:rsidR="00FB19DA">
        <w:t>Up to now all considerations have focused on the single particle. Incident light creates an asymmetric charge distribution, which draws the particle toward the light.</w:t>
      </w:r>
    </w:p>
    <w:p w:rsidR="00FB19DA" w:rsidRDefault="00FB19DA" w:rsidP="00FB19DA">
      <w:pPr>
        <w:spacing w:before="240"/>
        <w:jc w:val="both"/>
      </w:pPr>
      <w:r>
        <w:t>When multiple particles</w:t>
      </w:r>
      <w:r w:rsidR="002C0DA9">
        <w:t xml:space="preserve"> populate the water,</w:t>
      </w:r>
      <w:r>
        <w:t xml:space="preserve"> the scenario grows more complex (</w:t>
      </w:r>
      <w:r w:rsidRPr="004E4F14">
        <w:rPr>
          <w:b/>
        </w:rPr>
        <w:t>Figure</w:t>
      </w:r>
      <w:r>
        <w:rPr>
          <w:b/>
        </w:rPr>
        <w:t xml:space="preserve"> 9.13</w:t>
      </w:r>
      <w:r>
        <w:t xml:space="preserve">). One microsphere’s EZ </w:t>
      </w:r>
      <w:r w:rsidR="002C0DA9">
        <w:t xml:space="preserve">liberates </w:t>
      </w:r>
      <w:r>
        <w:t>positive charges, which may attract neighboring microspheres. Those</w:t>
      </w:r>
      <w:r w:rsidR="002C0DA9">
        <w:t xml:space="preserve"> negatively charged</w:t>
      </w:r>
      <w:r>
        <w:t xml:space="preserve"> microspheres move in response. Their movements may in turn block or unblock light pathways to still other microspheres, and so on. Movement directions</w:t>
      </w:r>
      <w:r w:rsidR="002C0DA9">
        <w:t xml:space="preserve"> and magnitudes</w:t>
      </w:r>
      <w:r>
        <w:t xml:space="preserve"> are therefore unpredictable. To complicate matters further, we found recently</w:t>
      </w:r>
      <w:r w:rsidR="002C0DA9">
        <w:t xml:space="preserve"> that EZ size</w:t>
      </w:r>
      <w:r>
        <w:t xml:space="preserve"> depends on local positive ion concentration; hence, positive ions </w:t>
      </w:r>
      <w:r w:rsidR="002C0DA9">
        <w:t xml:space="preserve">liberated </w:t>
      </w:r>
      <w:r>
        <w:t xml:space="preserve">from one </w:t>
      </w:r>
      <w:r w:rsidR="002C0DA9">
        <w:t xml:space="preserve">EZ </w:t>
      </w:r>
      <w:r>
        <w:t>may impact the size</w:t>
      </w:r>
      <w:r w:rsidR="002C0DA9">
        <w:t xml:space="preserve"> and charge distribution</w:t>
      </w:r>
      <w:r>
        <w:t xml:space="preserve"> of another. The scenario </w:t>
      </w:r>
      <w:r w:rsidR="002C0DA9">
        <w:t>grows hugely</w:t>
      </w:r>
      <w:r>
        <w:t xml:space="preserve"> messy.</w:t>
      </w:r>
    </w:p>
    <w:p w:rsidR="00FB19DA" w:rsidRDefault="00B95B5B" w:rsidP="00FB19DA">
      <w:pPr>
        <w:spacing w:before="240"/>
        <w:jc w:val="both"/>
      </w:pPr>
      <w:r>
        <w:rPr>
          <w:noProof/>
        </w:rPr>
        <w:pict>
          <v:shape id="_x0000_s1103" type="#_x0000_t202" style="position:absolute;left:0;text-align:left;margin-left:229.05pt;margin-top:132.95pt;width:225.05pt;height:99pt;z-index:251673600;mso-wrap-edited:f;mso-position-horizontal:absolute;mso-position-vertical:absolute" wrapcoords="0 0 21600 0 21600 21600 0 21600 0 0" filled="f" stroked="f">
            <v:fill o:detectmouseclick="t"/>
            <v:textbox style="mso-next-textbox:#_x0000_s1103" inset=",7.2pt,,7.2pt">
              <w:txbxContent>
                <w:p w:rsidR="005848ED" w:rsidRPr="0090045D" w:rsidRDefault="005848ED">
                  <w:pPr>
                    <w:rPr>
                      <w:i/>
                    </w:rPr>
                  </w:pPr>
                  <w:r w:rsidRPr="0090045D">
                    <w:rPr>
                      <w:i/>
                    </w:rPr>
                    <w:t>Figure 9.1</w:t>
                  </w:r>
                  <w:r>
                    <w:rPr>
                      <w:i/>
                    </w:rPr>
                    <w:t>3</w:t>
                  </w:r>
                  <w:r w:rsidRPr="0090045D">
                    <w:rPr>
                      <w:i/>
                    </w:rPr>
                    <w:t xml:space="preserve">. </w:t>
                  </w:r>
                  <w:proofErr w:type="gramStart"/>
                  <w:r w:rsidRPr="0090045D">
                    <w:rPr>
                      <w:i/>
                    </w:rPr>
                    <w:t>Positive-charge distributions surrounding microspheres</w:t>
                  </w:r>
                  <w:r>
                    <w:rPr>
                      <w:i/>
                    </w:rPr>
                    <w:t xml:space="preserve"> in suspension</w:t>
                  </w:r>
                  <w:r w:rsidRPr="0090045D">
                    <w:rPr>
                      <w:i/>
                    </w:rPr>
                    <w:t>.</w:t>
                  </w:r>
                  <w:proofErr w:type="gramEnd"/>
                  <w:r w:rsidRPr="0090045D">
                    <w:rPr>
                      <w:i/>
                    </w:rPr>
                    <w:t xml:space="preserve"> Arrows denote</w:t>
                  </w:r>
                  <w:r>
                    <w:rPr>
                      <w:i/>
                    </w:rPr>
                    <w:t xml:space="preserve"> anticipated</w:t>
                  </w:r>
                  <w:r w:rsidRPr="0090045D">
                    <w:rPr>
                      <w:i/>
                    </w:rPr>
                    <w:t xml:space="preserve"> directions of movement of negative particles toward</w:t>
                  </w:r>
                  <w:r>
                    <w:rPr>
                      <w:i/>
                    </w:rPr>
                    <w:t xml:space="preserve"> positive-</w:t>
                  </w:r>
                  <w:r w:rsidRPr="0090045D">
                    <w:rPr>
                      <w:i/>
                    </w:rPr>
                    <w:t>charge</w:t>
                  </w:r>
                  <w:r>
                    <w:rPr>
                      <w:i/>
                    </w:rPr>
                    <w:t xml:space="preserve"> maxima</w:t>
                  </w:r>
                  <w:r w:rsidRPr="0090045D">
                    <w:rPr>
                      <w:i/>
                    </w:rPr>
                    <w:t>.</w:t>
                  </w:r>
                  <w:r>
                    <w:rPr>
                      <w:i/>
                    </w:rPr>
                    <w:t xml:space="preserve"> Directions will continually change as particles move.</w:t>
                  </w:r>
                </w:p>
              </w:txbxContent>
            </v:textbox>
            <w10:wrap type="tight"/>
          </v:shape>
        </w:pict>
      </w:r>
      <w:r w:rsidR="00E7013B">
        <w:rPr>
          <w:noProof/>
        </w:rPr>
        <w:drawing>
          <wp:anchor distT="0" distB="0" distL="114300" distR="114300" simplePos="0" relativeHeight="251682816" behindDoc="0" locked="0" layoutInCell="1" allowOverlap="1">
            <wp:simplePos x="0" y="0"/>
            <wp:positionH relativeFrom="column">
              <wp:posOffset>2908935</wp:posOffset>
            </wp:positionH>
            <wp:positionV relativeFrom="paragraph">
              <wp:posOffset>-483235</wp:posOffset>
            </wp:positionV>
            <wp:extent cx="2515235" cy="2008505"/>
            <wp:effectExtent l="25400" t="0" r="0" b="0"/>
            <wp:wrapSquare wrapText="bothSides"/>
            <wp:docPr id="23" name="" descr="900-interacting-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00-interacting-v2.jpg"/>
                    <pic:cNvPicPr>
                      <a:picLocks noChangeAspect="1"/>
                    </pic:cNvPicPr>
                  </pic:nvPicPr>
                  <pic:blipFill>
                    <a:blip r:embed="rId22" cstate="print"/>
                    <a:stretch>
                      <a:fillRect/>
                    </a:stretch>
                  </pic:blipFill>
                  <pic:spPr>
                    <a:xfrm>
                      <a:off x="0" y="0"/>
                      <a:ext cx="2515235" cy="2008505"/>
                    </a:xfrm>
                    <a:prstGeom prst="rect">
                      <a:avLst/>
                    </a:prstGeom>
                  </pic:spPr>
                </pic:pic>
              </a:graphicData>
            </a:graphic>
          </wp:anchor>
        </w:drawing>
      </w:r>
      <w:r w:rsidR="00FB19DA">
        <w:t xml:space="preserve">The bottom line is that individual displacements are effectively unpredictable, although a slow natural drift toward the light </w:t>
      </w:r>
      <w:r w:rsidR="002C0DA9">
        <w:t>should be</w:t>
      </w:r>
      <w:r w:rsidR="00FB19DA">
        <w:t xml:space="preserve"> an inevitable component. On the other hand, if we are on target, then local dynamics </w:t>
      </w:r>
      <w:r w:rsidR="002C0DA9">
        <w:t xml:space="preserve">might </w:t>
      </w:r>
      <w:r w:rsidR="00FB19DA">
        <w:t xml:space="preserve">not be completely random: since the movement of one particle impacts the movement of its neighbors, displacements of neighboring particles </w:t>
      </w:r>
      <w:r w:rsidR="00C96468">
        <w:t xml:space="preserve">should </w:t>
      </w:r>
      <w:r w:rsidR="00FB19DA">
        <w:t>be loosely coupled. The coupling should be most evident when particles are</w:t>
      </w:r>
      <w:r w:rsidR="00C96468">
        <w:t xml:space="preserve"> sufficiently</w:t>
      </w:r>
      <w:r w:rsidR="00FB19DA">
        <w:t xml:space="preserve"> concentrated that one microsphere feels the charge of another. And</w:t>
      </w:r>
      <w:r w:rsidR="00C96468">
        <w:t xml:space="preserve"> as we’ve seen,</w:t>
      </w:r>
      <w:r w:rsidR="00FB19DA">
        <w:t xml:space="preserve"> that </w:t>
      </w:r>
      <w:r w:rsidR="00C96468">
        <w:t xml:space="preserve">situation </w:t>
      </w:r>
      <w:r w:rsidR="00FB19DA">
        <w:t xml:space="preserve">is exactly when coupling is </w:t>
      </w:r>
      <w:r w:rsidR="00C96468">
        <w:t xml:space="preserve">experimentally </w:t>
      </w:r>
      <w:r w:rsidR="00FB19DA">
        <w:t>evident.</w:t>
      </w:r>
    </w:p>
    <w:p w:rsidR="00FB19DA" w:rsidRPr="00414FD2" w:rsidRDefault="00FB19DA" w:rsidP="00FB19DA">
      <w:pPr>
        <w:spacing w:before="480"/>
        <w:jc w:val="both"/>
        <w:rPr>
          <w:b/>
          <w:i/>
        </w:rPr>
      </w:pPr>
      <w:r>
        <w:rPr>
          <w:b/>
          <w:i/>
        </w:rPr>
        <w:t>Merits</w:t>
      </w:r>
      <w:r w:rsidRPr="00414FD2">
        <w:rPr>
          <w:b/>
          <w:i/>
        </w:rPr>
        <w:t xml:space="preserve"> of the Light-Driven Mechanism</w:t>
      </w:r>
    </w:p>
    <w:p w:rsidR="00FB19DA" w:rsidRDefault="00FB19DA" w:rsidP="00FB19DA">
      <w:pPr>
        <w:spacing w:before="240"/>
        <w:jc w:val="both"/>
      </w:pPr>
      <w:r>
        <w:t xml:space="preserve">The ultimate question is whether the proposed Brownian mechanism has better explanatory power than the classical one. The classical formulation does work </w:t>
      </w:r>
      <w:r w:rsidR="00D608FD">
        <w:t>(</w:t>
      </w:r>
      <w:r>
        <w:t>with the important exceptions noted above</w:t>
      </w:r>
      <w:r w:rsidR="00D608FD">
        <w:t>);</w:t>
      </w:r>
      <w:r>
        <w:t xml:space="preserve"> otherwise it would not have survived as long as it has.</w:t>
      </w:r>
    </w:p>
    <w:p w:rsidR="00FB19DA" w:rsidRDefault="00FB19DA" w:rsidP="00FB19DA">
      <w:pPr>
        <w:spacing w:before="240"/>
        <w:jc w:val="both"/>
      </w:pPr>
      <w:r>
        <w:t>The classical formulation contains three variables</w:t>
      </w:r>
      <w:r w:rsidR="00D608FD">
        <w:t xml:space="preserve"> (see box)</w:t>
      </w:r>
      <w:r>
        <w:t>: fluid viscosity, temperature</w:t>
      </w:r>
      <w:r w:rsidR="00097214">
        <w:t>, and particle size</w:t>
      </w:r>
      <w:r>
        <w:t>. From the way those variables are arranged</w:t>
      </w:r>
      <w:r w:rsidR="00D608FD">
        <w:t xml:space="preserve"> in the equation</w:t>
      </w:r>
      <w:r>
        <w:t>, Brownian excursions should diminish if you do any of the following: increase fluid viscosity; reduce fluid temperature</w:t>
      </w:r>
      <w:r w:rsidR="00097214">
        <w:t xml:space="preserve"> or, increase particle size</w:t>
      </w:r>
      <w:r>
        <w:t>. All of these expectations are experimentally confirmed. The classical model scores</w:t>
      </w:r>
      <w:r w:rsidR="00D608FD">
        <w:t xml:space="preserve"> favorably</w:t>
      </w:r>
      <w:r>
        <w:t>.</w:t>
      </w:r>
    </w:p>
    <w:p w:rsidR="00FB19DA" w:rsidRDefault="00D608FD" w:rsidP="00FB19DA">
      <w:pPr>
        <w:spacing w:before="240"/>
        <w:jc w:val="both"/>
      </w:pPr>
      <w:r>
        <w:t>On the other hand, the new formulation yields similar</w:t>
      </w:r>
      <w:r w:rsidR="00FB19DA">
        <w:t xml:space="preserve"> expectations. To wit:</w:t>
      </w:r>
    </w:p>
    <w:p w:rsidR="00FB19DA" w:rsidRDefault="00FB19DA" w:rsidP="00FB19DA">
      <w:pPr>
        <w:spacing w:before="240"/>
        <w:ind w:left="288"/>
        <w:jc w:val="both"/>
      </w:pPr>
      <w:r>
        <w:t xml:space="preserve">• </w:t>
      </w:r>
      <w:r w:rsidRPr="002B4458">
        <w:rPr>
          <w:i/>
        </w:rPr>
        <w:t>Viscosity:</w:t>
      </w:r>
      <w:r>
        <w:t xml:space="preserve"> Higher viscosity will always dampen the jitters. That expectation </w:t>
      </w:r>
      <w:r w:rsidR="00097214">
        <w:t>should</w:t>
      </w:r>
      <w:r>
        <w:t xml:space="preserve"> apply irrespective of the nature of driver. </w:t>
      </w:r>
      <w:r w:rsidR="00097214">
        <w:t>It</w:t>
      </w:r>
      <w:r>
        <w:t xml:space="preserve"> fits here</w:t>
      </w:r>
      <w:r w:rsidR="00097214">
        <w:t xml:space="preserve"> as well</w:t>
      </w:r>
      <w:r>
        <w:t>.</w:t>
      </w:r>
    </w:p>
    <w:p w:rsidR="00FB19DA" w:rsidRDefault="00FB19DA" w:rsidP="00FB19DA">
      <w:pPr>
        <w:spacing w:before="240"/>
        <w:ind w:left="288"/>
        <w:jc w:val="both"/>
      </w:pPr>
      <w:r>
        <w:t xml:space="preserve">• </w:t>
      </w:r>
      <w:r>
        <w:rPr>
          <w:i/>
        </w:rPr>
        <w:t>Temperature</w:t>
      </w:r>
      <w:r w:rsidRPr="002B4458">
        <w:rPr>
          <w:i/>
        </w:rPr>
        <w:t>:</w:t>
      </w:r>
      <w:r>
        <w:t xml:space="preserve"> We found</w:t>
      </w:r>
      <w:r w:rsidR="00097214">
        <w:t xml:space="preserve"> experimentally</w:t>
      </w:r>
      <w:r>
        <w:t xml:space="preserve"> that increasing the water temperature</w:t>
      </w:r>
      <w:r w:rsidR="00097214">
        <w:t xml:space="preserve"> diminishes EZ size. This was confirmed over a wide range,</w:t>
      </w:r>
      <w:r>
        <w:t xml:space="preserve"> from 0 °C to 30 °C. This reduces the effective bulk of the microsphere, creating a more agile mass that can move farther in a given window of time.</w:t>
      </w:r>
    </w:p>
    <w:p w:rsidR="00097214" w:rsidRDefault="00097214" w:rsidP="00097214">
      <w:pPr>
        <w:spacing w:before="240"/>
        <w:ind w:left="288"/>
        <w:jc w:val="both"/>
      </w:pPr>
      <w:proofErr w:type="gramStart"/>
      <w:r>
        <w:t xml:space="preserve">• </w:t>
      </w:r>
      <w:r w:rsidR="00D2705F">
        <w:rPr>
          <w:i/>
        </w:rPr>
        <w:t>Particle s</w:t>
      </w:r>
      <w:r w:rsidRPr="00A565B4">
        <w:rPr>
          <w:i/>
        </w:rPr>
        <w:t>ize</w:t>
      </w:r>
      <w:r>
        <w:t>.</w:t>
      </w:r>
      <w:proofErr w:type="gramEnd"/>
      <w:r>
        <w:t xml:space="preserve"> </w:t>
      </w:r>
      <w:r w:rsidR="00D2705F">
        <w:t>As above, bulkier</w:t>
      </w:r>
      <w:r>
        <w:t xml:space="preserve"> particles should jitter less than smaller ones. While this expectation follow</w:t>
      </w:r>
      <w:r w:rsidR="00D2705F">
        <w:t>s</w:t>
      </w:r>
      <w:r>
        <w:t xml:space="preserve"> in almost any</w:t>
      </w:r>
      <w:r w:rsidR="00D2705F">
        <w:t xml:space="preserve"> theoretical</w:t>
      </w:r>
      <w:r>
        <w:t xml:space="preserve"> formulation, it is confirmed</w:t>
      </w:r>
      <w:r w:rsidR="00D2705F">
        <w:t xml:space="preserve"> here</w:t>
      </w:r>
      <w:r>
        <w:t xml:space="preserve"> in a model-specific way: in the current formulation bulkiness is achievable either by increasing particle size or by increasing EZ size. The latter </w:t>
      </w:r>
      <w:r w:rsidR="00B02EDA">
        <w:t xml:space="preserve">could be </w:t>
      </w:r>
      <w:r>
        <w:t xml:space="preserve">accomplished by adding light, which brought the </w:t>
      </w:r>
      <w:r w:rsidR="00B02EDA">
        <w:t xml:space="preserve">anticipated </w:t>
      </w:r>
      <w:r>
        <w:t>quieting effect (</w:t>
      </w:r>
      <w:r w:rsidRPr="00417CA2">
        <w:rPr>
          <w:b/>
        </w:rPr>
        <w:t xml:space="preserve">Fig. </w:t>
      </w:r>
      <w:r>
        <w:rPr>
          <w:b/>
        </w:rPr>
        <w:t>9</w:t>
      </w:r>
      <w:r w:rsidRPr="00417CA2">
        <w:rPr>
          <w:b/>
        </w:rPr>
        <w:t>.4</w:t>
      </w:r>
      <w:r>
        <w:t>). This amounts to fingerprint-like support for the theoretical formulation.</w:t>
      </w:r>
    </w:p>
    <w:p w:rsidR="00FB19DA" w:rsidRDefault="005848ED" w:rsidP="00FB19DA">
      <w:pPr>
        <w:spacing w:before="240"/>
        <w:jc w:val="both"/>
      </w:pPr>
      <w:r>
        <w:rPr>
          <w:noProof/>
        </w:rPr>
        <w:drawing>
          <wp:anchor distT="0" distB="0" distL="114300" distR="114300" simplePos="0" relativeHeight="251691008" behindDoc="0" locked="0" layoutInCell="1" allowOverlap="1">
            <wp:simplePos x="0" y="0"/>
            <wp:positionH relativeFrom="column">
              <wp:posOffset>3023235</wp:posOffset>
            </wp:positionH>
            <wp:positionV relativeFrom="paragraph">
              <wp:posOffset>453390</wp:posOffset>
            </wp:positionV>
            <wp:extent cx="2692400" cy="2631440"/>
            <wp:effectExtent l="25400" t="0" r="0" b="0"/>
            <wp:wrapSquare wrapText="bothSides"/>
            <wp:docPr id="14" name="" descr=":::private:var:folders:Z0:Z0fiJ2sJFYWSYoVMNQ4MXU+++TI:-Tmp-:com.apple.mail.drag-T0x7102d0.tmp.b69MbA:933-Array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Z0:Z0fiJ2sJFYWSYoVMNQ4MXU+++TI:-Tmp-:com.apple.mail.drag-T0x7102d0.tmp.b69MbA:933-Arrays-FINAL.jpg"/>
                    <pic:cNvPicPr>
                      <a:picLocks noChangeAspect="1" noChangeArrowheads="1"/>
                    </pic:cNvPicPr>
                  </pic:nvPicPr>
                  <pic:blipFill>
                    <a:blip r:embed="rId23"/>
                    <a:srcRect/>
                    <a:stretch>
                      <a:fillRect/>
                    </a:stretch>
                  </pic:blipFill>
                  <pic:spPr bwMode="auto">
                    <a:xfrm>
                      <a:off x="0" y="0"/>
                      <a:ext cx="2692400" cy="2631440"/>
                    </a:xfrm>
                    <a:prstGeom prst="rect">
                      <a:avLst/>
                    </a:prstGeom>
                    <a:noFill/>
                    <a:ln w="9525">
                      <a:noFill/>
                      <a:miter lim="800000"/>
                      <a:headEnd/>
                      <a:tailEnd/>
                    </a:ln>
                  </pic:spPr>
                </pic:pic>
              </a:graphicData>
            </a:graphic>
          </wp:anchor>
        </w:drawing>
      </w:r>
      <w:r w:rsidR="00FB19DA">
        <w:t>Beyond accommodating those three basic expectations, the EZ mechanism also explains the curiously striking finding that when microspheres become part of a colloidal array they practically cease to move. A microsphere lying just outside the array will jitter with the usual dynamics, but once it joins the array it will practically slow to a standstill (</w:t>
      </w:r>
      <w:r w:rsidR="00FB19DA" w:rsidRPr="00980F59">
        <w:rPr>
          <w:b/>
        </w:rPr>
        <w:t>Fig. 9.1</w:t>
      </w:r>
      <w:r w:rsidR="00FB19DA">
        <w:rPr>
          <w:b/>
        </w:rPr>
        <w:t>4</w:t>
      </w:r>
      <w:r w:rsidR="00FB19DA">
        <w:t>). This standstill does not happen because neighboring microspheres constrain them, for the neighbors can be situated as far as several micrometers away</w:t>
      </w:r>
      <w:r w:rsidR="00A31BC8">
        <w:t>; m</w:t>
      </w:r>
      <w:r w:rsidR="00FB19DA">
        <w:t>any water molecules lie in between</w:t>
      </w:r>
      <w:r w:rsidR="00A31BC8">
        <w:t xml:space="preserve"> them</w:t>
      </w:r>
      <w:r w:rsidR="00FB19DA">
        <w:t>.</w:t>
      </w:r>
    </w:p>
    <w:p w:rsidR="00FB19DA" w:rsidRDefault="00B95B5B" w:rsidP="00FB19DA">
      <w:pPr>
        <w:spacing w:before="240"/>
        <w:jc w:val="both"/>
      </w:pPr>
      <w:r>
        <w:rPr>
          <w:noProof/>
        </w:rPr>
        <w:pict>
          <v:shape id="_x0000_s1058" type="#_x0000_t202" style="position:absolute;left:0;text-align:left;margin-left:237.25pt;margin-top:51.95pt;width:217pt;height:99pt;z-index:251650048;mso-wrap-edited:f;mso-position-horizontal:absolute;mso-position-horizontal-relative:text;mso-position-vertical:absolute;mso-position-vertical-relative:text" wrapcoords="0 0 21600 0 21600 21600 0 21600 0 0" filled="f" stroked="f">
            <v:fill o:detectmouseclick="t"/>
            <v:textbox style="mso-next-textbox:#_x0000_s1058" inset=",7.2pt,,7.2pt">
              <w:txbxContent>
                <w:p w:rsidR="005848ED" w:rsidRPr="00EC682F" w:rsidRDefault="005848ED">
                  <w:pPr>
                    <w:rPr>
                      <w:i/>
                    </w:rPr>
                  </w:pPr>
                  <w:r>
                    <w:rPr>
                      <w:i/>
                    </w:rPr>
                    <w:t>Fig. 9.14</w:t>
                  </w:r>
                  <w:r w:rsidRPr="00EC682F">
                    <w:rPr>
                      <w:i/>
                    </w:rPr>
                    <w:t xml:space="preserve">. </w:t>
                  </w:r>
                  <w:proofErr w:type="gramStart"/>
                  <w:r>
                    <w:rPr>
                      <w:i/>
                    </w:rPr>
                    <w:t>Traces of particle movement over a period of time</w:t>
                  </w:r>
                  <w:r w:rsidRPr="00EC682F">
                    <w:rPr>
                      <w:i/>
                    </w:rPr>
                    <w:t>,</w:t>
                  </w:r>
                  <w:r>
                    <w:rPr>
                      <w:i/>
                    </w:rPr>
                    <w:t xml:space="preserve"> both within the ordered region (lower left) and outside the ordered region (upper right).</w:t>
                  </w:r>
                  <w:proofErr w:type="gramEnd"/>
                  <w:r w:rsidRPr="00EC682F">
                    <w:rPr>
                      <w:i/>
                    </w:rPr>
                    <w:t xml:space="preserve"> </w:t>
                  </w:r>
                  <w:proofErr w:type="gramStart"/>
                  <w:r w:rsidRPr="00EC682F">
                    <w:rPr>
                      <w:i/>
                    </w:rPr>
                    <w:t>from</w:t>
                  </w:r>
                  <w:proofErr w:type="gramEnd"/>
                  <w:r w:rsidRPr="00EC682F">
                    <w:rPr>
                      <w:i/>
                    </w:rPr>
                    <w:t xml:space="preserve"> </w:t>
                  </w:r>
                  <w:proofErr w:type="spellStart"/>
                  <w:r w:rsidRPr="00FF66C0">
                    <w:rPr>
                      <w:b/>
                      <w:i/>
                    </w:rPr>
                    <w:t>Dosho</w:t>
                  </w:r>
                  <w:proofErr w:type="spellEnd"/>
                  <w:r w:rsidRPr="00FF66C0">
                    <w:rPr>
                      <w:b/>
                      <w:i/>
                    </w:rPr>
                    <w:t xml:space="preserve"> et al. (1993</w:t>
                  </w:r>
                  <w:r w:rsidRPr="00FF66C0">
                    <w:rPr>
                      <w:b/>
                    </w:rPr>
                    <w:t>).</w:t>
                  </w:r>
                </w:p>
              </w:txbxContent>
            </v:textbox>
            <w10:wrap type="square"/>
          </v:shape>
        </w:pict>
      </w:r>
      <w:r w:rsidR="00FB19DA">
        <w:t xml:space="preserve">Why then do the crystal microspheres come to a virtual halt? </w:t>
      </w:r>
      <w:r w:rsidR="00A31BC8">
        <w:t>According to the like-likes-like mechanism t</w:t>
      </w:r>
      <w:r w:rsidR="00FB19DA">
        <w:t xml:space="preserve">he crystal’s stability lies in the fact that strong attractive and repulsive forces firmly balance one another. In the face of these </w:t>
      </w:r>
      <w:r w:rsidR="00A31BC8">
        <w:t xml:space="preserve">dense </w:t>
      </w:r>
      <w:r w:rsidR="00FB19DA">
        <w:t>charges, the ordered microspheres become relatively immune to</w:t>
      </w:r>
      <w:r w:rsidR="00A31BC8">
        <w:t xml:space="preserve"> any</w:t>
      </w:r>
      <w:r w:rsidR="00FB19DA">
        <w:t xml:space="preserve"> charge fluctuation</w:t>
      </w:r>
      <w:r w:rsidR="00A31BC8">
        <w:t>s arising</w:t>
      </w:r>
      <w:r w:rsidR="00FB19DA">
        <w:t xml:space="preserve"> outside the array; hence, few Brownian fluctuations should occur. </w:t>
      </w:r>
      <w:r w:rsidR="00A31BC8">
        <w:t>A</w:t>
      </w:r>
      <w:r w:rsidR="00FB19DA">
        <w:t xml:space="preserve"> microsphere even slightly removed from the array</w:t>
      </w:r>
      <w:r w:rsidR="00A31BC8">
        <w:t>, however,</w:t>
      </w:r>
      <w:r w:rsidR="00FB19DA">
        <w:t xml:space="preserve"> will experience the usual impact of external charge fluctuations and exhibit the usual Brownian motions. Thus, a possible explanation for this striking observation</w:t>
      </w:r>
      <w:r w:rsidR="00A31BC8">
        <w:t xml:space="preserve"> lies</w:t>
      </w:r>
      <w:r w:rsidR="0094799E">
        <w:t xml:space="preserve"> naturally</w:t>
      </w:r>
      <w:r w:rsidR="00A31BC8">
        <w:t xml:space="preserve"> within the newer formulation</w:t>
      </w:r>
      <w:r w:rsidR="00FB19DA">
        <w:t>.</w:t>
      </w:r>
      <w:r w:rsidR="007678E6" w:rsidRPr="007678E6">
        <w:rPr>
          <w:noProof/>
        </w:rPr>
        <w:t xml:space="preserve"> </w:t>
      </w:r>
    </w:p>
    <w:p w:rsidR="00FB19DA" w:rsidRDefault="00FB19DA" w:rsidP="00FB19DA">
      <w:pPr>
        <w:spacing w:before="240"/>
        <w:jc w:val="both"/>
      </w:pPr>
      <w:r>
        <w:t>Anothe</w:t>
      </w:r>
      <w:r w:rsidR="00E17455">
        <w:t>r</w:t>
      </w:r>
      <w:r>
        <w:t xml:space="preserve"> notable</w:t>
      </w:r>
      <w:r w:rsidR="00E17455">
        <w:t xml:space="preserve"> </w:t>
      </w:r>
      <w:r>
        <w:t xml:space="preserve">feature of Brownian motion is that it </w:t>
      </w:r>
      <w:r w:rsidR="00E17455">
        <w:t xml:space="preserve">is seen </w:t>
      </w:r>
      <w:r>
        <w:t xml:space="preserve">in liquids other than water. The proposed mechanism does not fail: </w:t>
      </w:r>
      <w:r w:rsidR="00E17455">
        <w:t>l</w:t>
      </w:r>
      <w:r>
        <w:t>ight-generated exclusion zones</w:t>
      </w:r>
      <w:r w:rsidR="00E17455">
        <w:t xml:space="preserve"> appear</w:t>
      </w:r>
      <w:r>
        <w:t xml:space="preserve"> in many polar solvents (</w:t>
      </w:r>
      <w:proofErr w:type="spellStart"/>
      <w:r w:rsidRPr="00AB3859">
        <w:t>Chai</w:t>
      </w:r>
      <w:proofErr w:type="spellEnd"/>
      <w:r w:rsidRPr="00AB3859">
        <w:t xml:space="preserve"> and Pollack, 2010</w:t>
      </w:r>
      <w:r>
        <w:t>)</w:t>
      </w:r>
      <w:r w:rsidR="00E17455">
        <w:t>; they are not restricted to water.</w:t>
      </w:r>
      <w:r>
        <w:t xml:space="preserve"> Hence, the proposed formulation anticipates Brownian motion</w:t>
      </w:r>
      <w:r w:rsidR="00E17455">
        <w:t xml:space="preserve">s </w:t>
      </w:r>
      <w:r>
        <w:t>in those liquids</w:t>
      </w:r>
      <w:r w:rsidR="00E17455">
        <w:t xml:space="preserve"> as well as water.</w:t>
      </w:r>
    </w:p>
    <w:p w:rsidR="00FB19DA" w:rsidRDefault="00FB19DA" w:rsidP="00FB19DA">
      <w:pPr>
        <w:spacing w:before="240"/>
        <w:jc w:val="both"/>
      </w:pPr>
      <w:r>
        <w:t xml:space="preserve">The EZ mechanism also explains the motion’s endlessness. You can put the beaker of water and microspheres away for a day — or a year — and (provided the microspheres don’t sediment to the bottom) the motions will continue unchanged. The particles just keep jittering. The jitter is endless because the driving energy is itself endless: so long as the sun continues to </w:t>
      </w:r>
      <w:r w:rsidR="00E17455">
        <w:t>deliver</w:t>
      </w:r>
      <w:r>
        <w:t xml:space="preserve"> electromagnetic energy</w:t>
      </w:r>
      <w:r w:rsidR="00E17455">
        <w:t xml:space="preserve"> to the earth,</w:t>
      </w:r>
      <w:r>
        <w:t xml:space="preserve"> </w:t>
      </w:r>
      <w:r w:rsidR="00E17455">
        <w:t xml:space="preserve">it </w:t>
      </w:r>
      <w:r>
        <w:t>will continue to drive th</w:t>
      </w:r>
      <w:r w:rsidR="00E17455">
        <w:t>ose</w:t>
      </w:r>
      <w:r>
        <w:t xml:space="preserve"> motions.</w:t>
      </w:r>
    </w:p>
    <w:p w:rsidR="00FB19DA" w:rsidRPr="00AF688E" w:rsidRDefault="00FB19DA" w:rsidP="00FB19DA">
      <w:pPr>
        <w:spacing w:before="480"/>
        <w:jc w:val="both"/>
        <w:rPr>
          <w:b/>
          <w:i/>
        </w:rPr>
      </w:pPr>
      <w:r w:rsidRPr="00AF688E">
        <w:rPr>
          <w:b/>
          <w:i/>
        </w:rPr>
        <w:t>Implications</w:t>
      </w:r>
    </w:p>
    <w:p w:rsidR="00FB19DA" w:rsidRDefault="00FB19DA" w:rsidP="00FB19DA">
      <w:pPr>
        <w:spacing w:before="240"/>
        <w:jc w:val="both"/>
      </w:pPr>
      <w:r>
        <w:t>Lucretius's</w:t>
      </w:r>
      <w:r w:rsidR="00E17455">
        <w:t xml:space="preserve"> classic</w:t>
      </w:r>
      <w:r>
        <w:t xml:space="preserve"> scientific poem </w:t>
      </w:r>
      <w:r w:rsidRPr="00BB1105">
        <w:rPr>
          <w:i/>
        </w:rPr>
        <w:t>On the Nature of Things</w:t>
      </w:r>
      <w:r>
        <w:t xml:space="preserve"> (</w:t>
      </w:r>
      <w:r w:rsidRPr="00B41099">
        <w:rPr>
          <w:i/>
        </w:rPr>
        <w:t>ca.</w:t>
      </w:r>
      <w:r>
        <w:t xml:space="preserve"> 60 BCE) provides a </w:t>
      </w:r>
      <w:r w:rsidR="00E17455">
        <w:t xml:space="preserve">memorable </w:t>
      </w:r>
      <w:r>
        <w:t xml:space="preserve">description of Brownian motion in dust particles: </w:t>
      </w:r>
    </w:p>
    <w:p w:rsidR="00FB19DA" w:rsidRDefault="00FB19DA" w:rsidP="00FB19DA">
      <w:pPr>
        <w:spacing w:before="240"/>
        <w:ind w:left="360" w:right="360"/>
        <w:jc w:val="both"/>
      </w:pPr>
      <w:r>
        <w:t xml:space="preserve">"Observe what happens when sunbeams are admitted into a building and shed light on its shadowy places. You will see a multitude of tiny particles mingling in a multitude of ways </w:t>
      </w:r>
      <w:proofErr w:type="gramStart"/>
      <w:r>
        <w:t>... .</w:t>
      </w:r>
      <w:proofErr w:type="gramEnd"/>
      <w:r>
        <w:t xml:space="preserve"> [</w:t>
      </w:r>
      <w:proofErr w:type="gramStart"/>
      <w:r>
        <w:t>T]heir</w:t>
      </w:r>
      <w:proofErr w:type="gramEnd"/>
      <w:r>
        <w:t xml:space="preserve"> dancing is an actual indication of underlying movements of matter that are hidden from our sight ... . It originates with the atoms, which move of themselves [i.e., spontaneously]. Then those small compound bodies that are least removed from the impetus of the atoms are set in motion by the impact of their invisible blows and in turn cannon against slightly larger bodies. So the movement mounts up from the atoms and gradually emerges to the level of our senses, so that those bodies are in motion that we see in sunbeams, moved by blows that remain invisible."</w:t>
      </w:r>
    </w:p>
    <w:p w:rsidR="00FB19DA" w:rsidRDefault="00FB19DA" w:rsidP="00FB19DA">
      <w:pPr>
        <w:spacing w:before="240"/>
        <w:jc w:val="both"/>
      </w:pPr>
      <w:r>
        <w:t xml:space="preserve">Lucretius presciently describes the contemporary view of the origin of Brownian motion. Every atom, every molecule, every particle, and every larger entity suffers random displacements. The smaller ones hit the bigger ones, driving them into motion. This was nicely put two millennia ago. Until the contribution of Einstein, however, we little understood the origin of these multilevel displacements. Einstein concluded that the heat contained </w:t>
      </w:r>
      <w:r w:rsidRPr="00B41099">
        <w:rPr>
          <w:i/>
        </w:rPr>
        <w:t>within</w:t>
      </w:r>
      <w:r>
        <w:t xml:space="preserve"> the system was the driving force. That heat produced motion, which produced heat, which produced motion, </w:t>
      </w:r>
      <w:r w:rsidRPr="00F83C92">
        <w:rPr>
          <w:i/>
        </w:rPr>
        <w:t>etc.</w:t>
      </w:r>
      <w:r>
        <w:t xml:space="preserve"> The motion</w:t>
      </w:r>
      <w:r w:rsidR="00E17455">
        <w:t>, it seemed,</w:t>
      </w:r>
      <w:r>
        <w:t xml:space="preserve"> would continue endlessly, with no loss.</w:t>
      </w:r>
    </w:p>
    <w:p w:rsidR="00FB19DA" w:rsidRDefault="00FB19DA" w:rsidP="00FB19DA">
      <w:pPr>
        <w:spacing w:before="240"/>
        <w:jc w:val="both"/>
      </w:pPr>
      <w:r>
        <w:t>At the time of Einstein, however, it could not be conceived that a simple aqueous suspension could absorb ambient energy and put that energy to work. Even though this happens in plants all the time, it could not be imagined to happen in nonliving systems such as</w:t>
      </w:r>
      <w:r w:rsidR="00752E15">
        <w:t xml:space="preserve"> a bath of</w:t>
      </w:r>
      <w:r>
        <w:t xml:space="preserve"> water. The evidence presented above shows that it can and does happen.</w:t>
      </w:r>
    </w:p>
    <w:p w:rsidR="00FB19DA" w:rsidRDefault="00FB19DA" w:rsidP="00FB19DA">
      <w:pPr>
        <w:spacing w:before="240"/>
        <w:jc w:val="both"/>
      </w:pPr>
      <w:r>
        <w:t xml:space="preserve">Thus, absorbed radiant energy is used to perform mechanical work. If conditions are right, e.g., if a hydrophilic tube is present to help </w:t>
      </w:r>
      <w:r w:rsidR="00752E15">
        <w:t xml:space="preserve">constrain </w:t>
      </w:r>
      <w:r>
        <w:t>the motions, then the work can be useful. If no such director is present, then the absorbed energy’s impact does not simply vanish; it is expressed as uncoordinated mechanical displacements. Nothing much is accomplished except for some incoherent</w:t>
      </w:r>
      <w:r w:rsidR="00752E15">
        <w:t xml:space="preserve"> Brownian</w:t>
      </w:r>
      <w:r>
        <w:t xml:space="preserve"> jittering.</w:t>
      </w:r>
    </w:p>
    <w:p w:rsidR="00FB19DA" w:rsidRDefault="00B95B5B" w:rsidP="00FB19DA">
      <w:pPr>
        <w:spacing w:before="240"/>
        <w:jc w:val="both"/>
      </w:pPr>
      <w:r>
        <w:rPr>
          <w:noProof/>
        </w:rPr>
        <w:pict>
          <v:shape id="_x0000_s1101" type="#_x0000_t202" style="position:absolute;left:0;text-align:left;margin-left:4pt;margin-top:-504.2pt;width:324pt;height:612.2pt;z-index:251671552;mso-wrap-edited:f;mso-position-horizontal:absolute;mso-position-vertical:absolute" wrapcoords="0 0 21600 0 21600 21600 0 21600 0 0" filled="f" stroked="f">
            <v:fill o:detectmouseclick="t"/>
            <v:textbox style="mso-next-textbox:#_x0000_s1101" inset=",7.2pt,,7.2pt">
              <w:txbxContent>
                <w:p w:rsidR="005848ED" w:rsidRDefault="005848ED">
                  <w:r>
                    <w:t xml:space="preserve">BOX.   </w:t>
                  </w:r>
                  <w:r w:rsidRPr="00F86E4E">
                    <w:rPr>
                      <w:b/>
                    </w:rPr>
                    <w:t>Why does dust undergo Brownian motion?</w:t>
                  </w:r>
                  <w:r>
                    <w:rPr>
                      <w:b/>
                    </w:rPr>
                    <w:t xml:space="preserve">   </w:t>
                  </w:r>
                </w:p>
                <w:p w:rsidR="005848ED" w:rsidRDefault="005848ED"/>
                <w:p w:rsidR="005848ED" w:rsidRDefault="005848ED">
                  <w:r>
                    <w:t>Dust comprises mostly flakes of skin and hair. Both are negatively charged; hence, they repel one another. Additional repulsive charge builds as the dust passes through the air. This happens in the same way as air from a hair dryer builds charge (and fluff) on your hair. The faster the relative movement of the air, the higher will be the negative charge and hence the repulsion.</w:t>
                  </w:r>
                </w:p>
                <w:p w:rsidR="005848ED" w:rsidRDefault="005848ED">
                  <w:r>
                    <w:rPr>
                      <w:noProof/>
                    </w:rPr>
                    <w:drawing>
                      <wp:inline distT="0" distB="0" distL="0" distR="0">
                        <wp:extent cx="1233805" cy="1221740"/>
                        <wp:effectExtent l="25400" t="0" r="10795" b="0"/>
                        <wp:docPr id="28" name="" descr="928-BOX-hairdr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28-BOX-hairdryer.jpg"/>
                                <pic:cNvPicPr>
                                  <a:picLocks noChangeAspect="1"/>
                                </pic:cNvPicPr>
                              </pic:nvPicPr>
                              <pic:blipFill>
                                <a:blip r:embed="rId24" cstate="print"/>
                                <a:stretch>
                                  <a:fillRect/>
                                </a:stretch>
                              </pic:blipFill>
                              <pic:spPr>
                                <a:xfrm>
                                  <a:off x="0" y="0"/>
                                  <a:ext cx="1233805" cy="1221740"/>
                                </a:xfrm>
                                <a:prstGeom prst="rect">
                                  <a:avLst/>
                                </a:prstGeom>
                              </pic:spPr>
                            </pic:pic>
                          </a:graphicData>
                        </a:graphic>
                      </wp:inline>
                    </w:drawing>
                  </w:r>
                </w:p>
                <w:p w:rsidR="005848ED" w:rsidRDefault="005848ED" w:rsidP="003F44C2">
                  <w:r>
                    <w:t>The atmosphere, on the other hand, contains positive charge, which can neutralize the dust’s negative charge. Neutralization takes a while because air molecules need time to gather round the particle; hence, neutralization is most pronounced if the particle moves slowly or not at all. So the particle’s speed counts, both for charge buildup and for charge neutralization. Net charge will therefore be highly dynamic, giving rise to the Brownian air dance.</w:t>
                  </w:r>
                </w:p>
                <w:p w:rsidR="005848ED" w:rsidRDefault="005848ED">
                  <w:r>
                    <w:rPr>
                      <w:noProof/>
                    </w:rPr>
                    <w:drawing>
                      <wp:inline distT="0" distB="0" distL="0" distR="0">
                        <wp:extent cx="1485247" cy="1748790"/>
                        <wp:effectExtent l="25400" t="0" r="0" b="0"/>
                        <wp:docPr id="29" name="P 13" descr="928-BOX-dust-parti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28-BOX-dust-particles.jpg"/>
                                <pic:cNvPicPr>
                                  <a:picLocks noChangeAspect="1"/>
                                </pic:cNvPicPr>
                              </pic:nvPicPr>
                              <pic:blipFill>
                                <a:blip r:embed="rId25" cstate="print"/>
                                <a:stretch>
                                  <a:fillRect/>
                                </a:stretch>
                              </pic:blipFill>
                              <pic:spPr>
                                <a:xfrm>
                                  <a:off x="0" y="0"/>
                                  <a:ext cx="1485144" cy="1748669"/>
                                </a:xfrm>
                                <a:prstGeom prst="rect">
                                  <a:avLst/>
                                </a:prstGeom>
                              </pic:spPr>
                            </pic:pic>
                          </a:graphicData>
                        </a:graphic>
                      </wp:inline>
                    </w:drawing>
                  </w:r>
                </w:p>
                <w:p w:rsidR="005848ED" w:rsidRDefault="005848ED">
                  <w:r>
                    <w:t>You might also wonder why the moving dust particles seem to float as they dance. Denser than air, they should be pulled steadily toward the earth by gravitation; but they float. At play here may be the earth’s net negative charge — an attribute well established but little recognized. The earth’s negative charge repels the dust’s negative charge; hence, the particles stay afloat. They continue their endless dance, rarely settling because of repulsion from the earth, and never touching because of their repulsion from one another.</w:t>
                  </w:r>
                </w:p>
              </w:txbxContent>
            </v:textbox>
            <w10:wrap type="tight"/>
          </v:shape>
        </w:pict>
      </w:r>
      <w:r w:rsidR="00FB19DA">
        <w:t xml:space="preserve">If this paradigm for Brownian motion is adequate, then many physical phenomena </w:t>
      </w:r>
      <w:r w:rsidR="00752E15">
        <w:t xml:space="preserve">might </w:t>
      </w:r>
      <w:r w:rsidR="00FB19DA">
        <w:t xml:space="preserve">need re-thinking. The common terminology for Brownian motion is “thermal motion.” Thermal motion is presumed to </w:t>
      </w:r>
      <w:r w:rsidR="00752E15">
        <w:t>occur</w:t>
      </w:r>
      <w:r w:rsidR="00FB19DA">
        <w:t xml:space="preserve"> in every atom and every molecule. </w:t>
      </w:r>
      <w:r w:rsidR="00752E15">
        <w:t>I</w:t>
      </w:r>
      <w:r w:rsidR="00FB19DA">
        <w:t>t has been thought</w:t>
      </w:r>
      <w:r w:rsidR="00752E15">
        <w:t xml:space="preserve"> until now</w:t>
      </w:r>
      <w:r w:rsidR="00FB19DA">
        <w:t xml:space="preserve"> that these motions are driven by internal energy, i.e., by virtue of temperature. If they are instead driven by external energy, then a very different paradigm emerges with </w:t>
      </w:r>
      <w:r w:rsidR="00752E15">
        <w:t xml:space="preserve">very </w:t>
      </w:r>
      <w:r w:rsidR="00FB19DA">
        <w:t>different consequences.</w:t>
      </w:r>
    </w:p>
    <w:p w:rsidR="00FB19DA" w:rsidRDefault="00752E15" w:rsidP="00FB19DA">
      <w:pPr>
        <w:spacing w:before="240"/>
        <w:jc w:val="both"/>
      </w:pPr>
      <w:r>
        <w:t xml:space="preserve">One </w:t>
      </w:r>
      <w:r w:rsidR="00FB19DA">
        <w:t>important distinction between the two formulations lies in the influence of what is nearby (</w:t>
      </w:r>
      <w:r w:rsidR="00FB19DA">
        <w:rPr>
          <w:b/>
        </w:rPr>
        <w:t>Fig. 9</w:t>
      </w:r>
      <w:r w:rsidR="00FB19DA" w:rsidRPr="002676EC">
        <w:rPr>
          <w:b/>
        </w:rPr>
        <w:t>.1</w:t>
      </w:r>
      <w:r w:rsidR="00FB19DA">
        <w:rPr>
          <w:b/>
        </w:rPr>
        <w:t>5</w:t>
      </w:r>
      <w:r w:rsidR="00FB19DA">
        <w:t xml:space="preserve">). In Einstein’s formulation, particle movements depend only on the blows of nearby water molecules; </w:t>
      </w:r>
      <w:r w:rsidR="004C7355">
        <w:t xml:space="preserve">any </w:t>
      </w:r>
      <w:r>
        <w:t>particles</w:t>
      </w:r>
      <w:r w:rsidR="00FB19DA">
        <w:t xml:space="preserve"> </w:t>
      </w:r>
      <w:r>
        <w:t xml:space="preserve">lying </w:t>
      </w:r>
      <w:r w:rsidR="00FB19DA">
        <w:t xml:space="preserve">beyond those </w:t>
      </w:r>
      <w:r>
        <w:t xml:space="preserve">water </w:t>
      </w:r>
      <w:r w:rsidR="00FB19DA">
        <w:t>molecules don’t count much. In the EZ formulation, the opposite is true: neighboring particles generat</w:t>
      </w:r>
      <w:r w:rsidR="004C7355">
        <w:t>e</w:t>
      </w:r>
      <w:r w:rsidR="00FB19DA">
        <w:t xml:space="preserve"> charges whose fluctuations </w:t>
      </w:r>
      <w:r w:rsidR="004C7355">
        <w:t xml:space="preserve">may be </w:t>
      </w:r>
      <w:r w:rsidR="00FB19DA">
        <w:t>felt by the particle in question.</w:t>
      </w:r>
      <w:r w:rsidR="004C7355">
        <w:t xml:space="preserve"> Effects can be long-range.</w:t>
      </w:r>
      <w:r w:rsidR="00FB19DA">
        <w:t xml:space="preserve"> In this sense, the two proposals differ fundamentally, over and above their mechanical versus electrical origins.</w:t>
      </w:r>
    </w:p>
    <w:p w:rsidR="00FB19DA" w:rsidRDefault="00590999" w:rsidP="00FB19DA">
      <w:pPr>
        <w:spacing w:before="240"/>
        <w:jc w:val="both"/>
      </w:pPr>
      <w:r>
        <w:rPr>
          <w:noProof/>
        </w:rPr>
        <w:drawing>
          <wp:anchor distT="0" distB="0" distL="114300" distR="114300" simplePos="0" relativeHeight="251670528" behindDoc="0" locked="0" layoutInCell="1" allowOverlap="1">
            <wp:simplePos x="0" y="0"/>
            <wp:positionH relativeFrom="column">
              <wp:posOffset>2524125</wp:posOffset>
            </wp:positionH>
            <wp:positionV relativeFrom="paragraph">
              <wp:posOffset>1001395</wp:posOffset>
            </wp:positionV>
            <wp:extent cx="2940685" cy="3215640"/>
            <wp:effectExtent l="25400" t="0" r="5715" b="0"/>
            <wp:wrapSquare wrapText="bothSides"/>
            <wp:docPr id="76" name="P 3" descr="940-wrecking-ball-Earthqu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940-wrecking-ball-Earthquake.jpg"/>
                    <pic:cNvPicPr>
                      <a:picLocks noChangeAspect="1" noChangeArrowheads="1"/>
                    </pic:cNvPicPr>
                  </pic:nvPicPr>
                  <pic:blipFill>
                    <a:blip r:embed="rId26"/>
                    <a:srcRect/>
                    <a:stretch>
                      <a:fillRect/>
                    </a:stretch>
                  </pic:blipFill>
                  <pic:spPr bwMode="auto">
                    <a:xfrm>
                      <a:off x="0" y="0"/>
                      <a:ext cx="2940685" cy="3215640"/>
                    </a:xfrm>
                    <a:prstGeom prst="rect">
                      <a:avLst/>
                    </a:prstGeom>
                    <a:noFill/>
                    <a:ln w="9525">
                      <a:noFill/>
                      <a:miter lim="800000"/>
                      <a:headEnd/>
                      <a:tailEnd/>
                    </a:ln>
                  </pic:spPr>
                </pic:pic>
              </a:graphicData>
            </a:graphic>
          </wp:anchor>
        </w:drawing>
      </w:r>
      <w:r w:rsidR="00FB19DA">
        <w:t>As a consequence of these distinctions, phenomena that seem anomalous within the Einstein paradigm are not necessarily anomalous within the EZ paradigm. I already mentioned the coupling of nearby particle displacements</w:t>
      </w:r>
      <w:r w:rsidR="004C7355">
        <w:t>,</w:t>
      </w:r>
      <w:r w:rsidR="00FB19DA">
        <w:t xml:space="preserve"> and the near absence of particle displacements within the colloid crystal. Neither one fits</w:t>
      </w:r>
      <w:r w:rsidR="004C7355">
        <w:t xml:space="preserve"> in</w:t>
      </w:r>
      <w:r w:rsidR="00FB19DA">
        <w:t xml:space="preserve"> the classical paradigm</w:t>
      </w:r>
      <w:r w:rsidR="00AC4742">
        <w:t>, but fits naturally into the EZ paradigm</w:t>
      </w:r>
      <w:r w:rsidR="00FB19DA">
        <w:t>. The salt-induced jitter also finds no easy explanation in the classical paradigm. In the new paradigm it may be a simple matter of size: salt diminishes EZ size (</w:t>
      </w:r>
      <w:proofErr w:type="spellStart"/>
      <w:r w:rsidR="00FB19DA" w:rsidRPr="003935AC">
        <w:t>Zheng</w:t>
      </w:r>
      <w:proofErr w:type="spellEnd"/>
      <w:r w:rsidR="00FB19DA" w:rsidRPr="003935AC">
        <w:t xml:space="preserve"> and Pollack, 2003</w:t>
      </w:r>
      <w:r w:rsidR="00FB19DA">
        <w:t>); that diminishes effective particle size, allowing the particles to dance more actively. Thus, multiple phenomena difficult to reconcile with the classical paradigm find natural explanation within the EZ paradigm.</w:t>
      </w:r>
    </w:p>
    <w:p w:rsidR="00FB19DA" w:rsidRDefault="00B95B5B" w:rsidP="00FB19DA">
      <w:pPr>
        <w:spacing w:before="240"/>
        <w:jc w:val="both"/>
      </w:pPr>
      <w:r>
        <w:rPr>
          <w:noProof/>
        </w:rPr>
        <w:pict>
          <v:shape id="_x0000_s1077" type="#_x0000_t202" style="position:absolute;left:0;text-align:left;margin-left:202.05pt;margin-top:95.15pt;width:243pt;height:63pt;z-index:251660288;mso-wrap-edited:f;mso-position-horizontal:absolute;mso-position-vertical:absolute" wrapcoords="0 0 21600 0 21600 21600 0 21600 0 0" filled="f" stroked="f">
            <v:fill o:detectmouseclick="t"/>
            <v:textbox style="mso-next-textbox:#_x0000_s1077" inset=",7.2pt,,7.2pt">
              <w:txbxContent>
                <w:p w:rsidR="005848ED" w:rsidRPr="005214D7" w:rsidRDefault="005848ED">
                  <w:pPr>
                    <w:rPr>
                      <w:i/>
                    </w:rPr>
                  </w:pPr>
                  <w:r>
                    <w:rPr>
                      <w:i/>
                    </w:rPr>
                    <w:t>Figure 9.15</w:t>
                  </w:r>
                  <w:r w:rsidRPr="005214D7">
                    <w:rPr>
                      <w:i/>
                    </w:rPr>
                    <w:t xml:space="preserve">. </w:t>
                  </w:r>
                  <w:r>
                    <w:rPr>
                      <w:i/>
                    </w:rPr>
                    <w:t>(a)</w:t>
                  </w:r>
                  <w:r w:rsidRPr="005214D7">
                    <w:rPr>
                      <w:i/>
                    </w:rPr>
                    <w:t xml:space="preserve"> Einstein</w:t>
                  </w:r>
                  <w:r>
                    <w:rPr>
                      <w:i/>
                    </w:rPr>
                    <w:t>’s</w:t>
                  </w:r>
                  <w:r w:rsidRPr="005214D7">
                    <w:rPr>
                      <w:i/>
                    </w:rPr>
                    <w:t xml:space="preserve"> formulation emphasizes local influence</w:t>
                  </w:r>
                  <w:r>
                    <w:rPr>
                      <w:i/>
                    </w:rPr>
                    <w:t>. (b)</w:t>
                  </w:r>
                  <w:r w:rsidRPr="005214D7">
                    <w:rPr>
                      <w:i/>
                    </w:rPr>
                    <w:t xml:space="preserve"> </w:t>
                  </w:r>
                  <w:r>
                    <w:rPr>
                      <w:i/>
                    </w:rPr>
                    <w:t xml:space="preserve">The </w:t>
                  </w:r>
                  <w:r w:rsidRPr="005214D7">
                    <w:rPr>
                      <w:i/>
                    </w:rPr>
                    <w:t>EZ formulation implie</w:t>
                  </w:r>
                  <w:r>
                    <w:rPr>
                      <w:i/>
                    </w:rPr>
                    <w:t>s long-</w:t>
                  </w:r>
                  <w:r w:rsidRPr="005214D7">
                    <w:rPr>
                      <w:i/>
                    </w:rPr>
                    <w:t>range influence.</w:t>
                  </w:r>
                </w:p>
              </w:txbxContent>
            </v:textbox>
            <w10:wrap type="tight"/>
          </v:shape>
        </w:pict>
      </w:r>
      <w:r w:rsidR="00FB19DA">
        <w:t>I don’t profess that the EZ formulation can necessarily explain all features of Brownian motion; but I believe it has a chance, because it contains a new feature</w:t>
      </w:r>
      <w:r w:rsidR="00AC4742">
        <w:t>:</w:t>
      </w:r>
      <w:r w:rsidR="00FB19DA">
        <w:t xml:space="preserve"> external energy </w:t>
      </w:r>
      <w:r w:rsidR="00AC4742">
        <w:t>input</w:t>
      </w:r>
      <w:r w:rsidR="00FB19DA">
        <w:t>. This energy may play a profound role, not only in</w:t>
      </w:r>
      <w:r w:rsidR="00AC4742">
        <w:t xml:space="preserve"> driving</w:t>
      </w:r>
      <w:r w:rsidR="00FB19DA">
        <w:t xml:space="preserve"> Brownian dynamics but also in</w:t>
      </w:r>
      <w:r w:rsidR="00AC4742">
        <w:t xml:space="preserve"> governing</w:t>
      </w:r>
      <w:r w:rsidR="00FB19DA">
        <w:t xml:space="preserve"> other aqueous phenomena that now seem anomalous, </w:t>
      </w:r>
      <w:r w:rsidR="00AC4742">
        <w:t xml:space="preserve">or </w:t>
      </w:r>
      <w:r w:rsidR="00FB19DA">
        <w:t>perhaps even befuddling. Th</w:t>
      </w:r>
      <w:r w:rsidR="00AC4742">
        <w:t>ose phenomena will</w:t>
      </w:r>
      <w:r w:rsidR="00FB19DA">
        <w:t xml:space="preserve"> com</w:t>
      </w:r>
      <w:r w:rsidR="00AC4742">
        <w:t>e</w:t>
      </w:r>
      <w:r w:rsidR="00FB19DA">
        <w:t xml:space="preserve"> shortly.</w:t>
      </w:r>
    </w:p>
    <w:p w:rsidR="00FB19DA" w:rsidRDefault="00FB19DA" w:rsidP="00FB19DA">
      <w:pPr>
        <w:spacing w:before="240"/>
        <w:jc w:val="both"/>
      </w:pPr>
      <w:r>
        <w:t xml:space="preserve">Before </w:t>
      </w:r>
      <w:r w:rsidR="00AC4742">
        <w:t xml:space="preserve">going </w:t>
      </w:r>
      <w:r>
        <w:t xml:space="preserve">there, I </w:t>
      </w:r>
      <w:r w:rsidR="00AC4742">
        <w:t xml:space="preserve">feel a need </w:t>
      </w:r>
      <w:r>
        <w:t>to clear up a few</w:t>
      </w:r>
      <w:r w:rsidR="00D858FC">
        <w:t xml:space="preserve"> relevant</w:t>
      </w:r>
      <w:r>
        <w:t xml:space="preserve"> misconceptions. Did </w:t>
      </w:r>
      <w:r w:rsidR="00AC4742">
        <w:t>the concept of</w:t>
      </w:r>
      <w:r>
        <w:t xml:space="preserve"> temperature-induced motion seem</w:t>
      </w:r>
      <w:r w:rsidR="00D858FC">
        <w:t xml:space="preserve"> entirely</w:t>
      </w:r>
      <w:r>
        <w:t xml:space="preserve"> </w:t>
      </w:r>
      <w:r w:rsidR="00AC4742">
        <w:t xml:space="preserve">clear </w:t>
      </w:r>
      <w:r w:rsidR="00D858FC">
        <w:t>as you read through this chapter</w:t>
      </w:r>
      <w:r>
        <w:t xml:space="preserve">? When I first </w:t>
      </w:r>
      <w:r w:rsidR="00D858FC">
        <w:t>learned</w:t>
      </w:r>
      <w:r w:rsidR="0020546B">
        <w:t xml:space="preserve"> (incorrectly, according to this chapter)</w:t>
      </w:r>
      <w:r w:rsidR="00D858FC">
        <w:t xml:space="preserve"> </w:t>
      </w:r>
      <w:r>
        <w:t>that</w:t>
      </w:r>
      <w:r w:rsidR="0020546B">
        <w:t xml:space="preserve"> internal</w:t>
      </w:r>
      <w:r>
        <w:t xml:space="preserve"> heat drove Brownian motions, I must admit to </w:t>
      </w:r>
      <w:r w:rsidR="00AC4742">
        <w:t xml:space="preserve">a sense of </w:t>
      </w:r>
      <w:r>
        <w:t>confusion</w:t>
      </w:r>
      <w:r w:rsidR="00D858FC">
        <w:t>:</w:t>
      </w:r>
      <w:r w:rsidR="00AC4742">
        <w:t xml:space="preserve"> Even </w:t>
      </w:r>
      <w:r w:rsidR="00D858FC">
        <w:t xml:space="preserve">in reasonably </w:t>
      </w:r>
      <w:r w:rsidR="00AC4742">
        <w:t>well</w:t>
      </w:r>
      <w:r w:rsidR="00D858FC">
        <w:t>-</w:t>
      </w:r>
      <w:r w:rsidR="00AC4742">
        <w:t xml:space="preserve">insulated chambers, I couldn’t fathom why </w:t>
      </w:r>
      <w:r w:rsidR="00D858FC">
        <w:t xml:space="preserve">the motion </w:t>
      </w:r>
      <w:r w:rsidR="00AC4742">
        <w:t>should continue forever.</w:t>
      </w:r>
      <w:r w:rsidR="00D858FC">
        <w:t xml:space="preserve"> Nor could I understand how exactly the heat drove the motion</w:t>
      </w:r>
      <w:r>
        <w:t>, although</w:t>
      </w:r>
      <w:r w:rsidR="00D858FC">
        <w:t xml:space="preserve"> I understood that</w:t>
      </w:r>
      <w:r>
        <w:t xml:space="preserve"> physicists acquiesce to </w:t>
      </w:r>
      <w:r w:rsidR="00AC4742">
        <w:t>th</w:t>
      </w:r>
      <w:r w:rsidR="00D858FC">
        <w:t>is</w:t>
      </w:r>
      <w:r w:rsidR="00AC4742">
        <w:t xml:space="preserve"> </w:t>
      </w:r>
      <w:r>
        <w:t>notion. Heat and temperature are terms we use freely, but</w:t>
      </w:r>
      <w:r w:rsidR="00D858FC">
        <w:t xml:space="preserve"> I came to find that</w:t>
      </w:r>
      <w:r>
        <w:t xml:space="preserve"> their meaning</w:t>
      </w:r>
      <w:r w:rsidR="00D858FC">
        <w:t xml:space="preserve"> is not </w:t>
      </w:r>
      <w:r w:rsidR="0020546B">
        <w:t xml:space="preserve">as </w:t>
      </w:r>
      <w:r w:rsidR="00D858FC">
        <w:t>straightforward</w:t>
      </w:r>
      <w:r w:rsidR="0020546B">
        <w:t xml:space="preserve"> as presumed</w:t>
      </w:r>
      <w:r w:rsidR="00D858FC">
        <w:t>. Understanding those concepts in an intuitively satisfying way</w:t>
      </w:r>
      <w:r>
        <w:t xml:space="preserve"> require</w:t>
      </w:r>
      <w:r w:rsidR="00D858FC">
        <w:t>s</w:t>
      </w:r>
      <w:r>
        <w:t xml:space="preserve"> some</w:t>
      </w:r>
      <w:r w:rsidR="00D858FC">
        <w:t xml:space="preserve"> fresh</w:t>
      </w:r>
      <w:r>
        <w:t xml:space="preserve"> consideration</w:t>
      </w:r>
      <w:r w:rsidR="00D858FC">
        <w:t>, and that comes in the next chapter.</w:t>
      </w:r>
    </w:p>
    <w:p w:rsidR="00FB19DA" w:rsidRPr="002550EC" w:rsidRDefault="00FB19DA" w:rsidP="00FB19DA">
      <w:pPr>
        <w:spacing w:before="480"/>
        <w:jc w:val="both"/>
        <w:rPr>
          <w:b/>
          <w:i/>
        </w:rPr>
      </w:pPr>
      <w:r w:rsidRPr="002550EC">
        <w:rPr>
          <w:b/>
          <w:i/>
        </w:rPr>
        <w:t>Summary</w:t>
      </w:r>
    </w:p>
    <w:p w:rsidR="00FB19DA" w:rsidRDefault="00FB19DA" w:rsidP="00FB19DA">
      <w:pPr>
        <w:spacing w:before="240"/>
        <w:jc w:val="both"/>
      </w:pPr>
      <w:r>
        <w:t xml:space="preserve">According to conventional views, Brownian (thermal) motion </w:t>
      </w:r>
      <w:r w:rsidR="0020546B">
        <w:t>is</w:t>
      </w:r>
      <w:r>
        <w:t xml:space="preserve"> a reflection of the kinetic energy that arises out of temperature. This</w:t>
      </w:r>
      <w:r w:rsidR="0020546B">
        <w:t xml:space="preserve"> energy</w:t>
      </w:r>
      <w:r>
        <w:t xml:space="preserve"> drives particles endlessly to and fro in random fashion. Although this theory is universally held, a surprising number of experimental observations do not fit, </w:t>
      </w:r>
      <w:proofErr w:type="gramStart"/>
      <w:r>
        <w:t>raising</w:t>
      </w:r>
      <w:proofErr w:type="gramEnd"/>
      <w:r>
        <w:t xml:space="preserve"> doubts as to its adequacy.</w:t>
      </w:r>
    </w:p>
    <w:p w:rsidR="00FB19DA" w:rsidDel="00705165" w:rsidRDefault="00FB19DA" w:rsidP="00FB19DA">
      <w:pPr>
        <w:spacing w:before="240"/>
        <w:jc w:val="both"/>
      </w:pPr>
      <w:r>
        <w:t>An alternative hypothesis suggests that the incident radiant energy absorbed by water drives these motions. The absorbed energy builds exclusion zones around the particles and thereby separates charge. The separated charges create forces that drive</w:t>
      </w:r>
      <w:r w:rsidR="0020546B">
        <w:t xml:space="preserve"> the</w:t>
      </w:r>
      <w:r>
        <w:t xml:space="preserve"> particle movement</w:t>
      </w:r>
      <w:r w:rsidR="0020546B">
        <w:t>s.</w:t>
      </w:r>
      <w:r>
        <w:t xml:space="preserve"> Although more work is needed to develop and test the model, broad consistency with experimental evidence lends some optimism. The model is intuitively </w:t>
      </w:r>
      <w:r w:rsidR="0020546B">
        <w:t>straightforward</w:t>
      </w:r>
      <w:r>
        <w:t xml:space="preserve">: energy input </w:t>
      </w:r>
      <w:r w:rsidR="0020546B">
        <w:t xml:space="preserve">drives </w:t>
      </w:r>
      <w:r>
        <w:t>energy output.</w:t>
      </w:r>
    </w:p>
    <w:p w:rsidR="00FB19DA" w:rsidRDefault="00FB19DA" w:rsidP="00FB19DA">
      <w:pPr>
        <w:spacing w:before="240"/>
        <w:jc w:val="both"/>
      </w:pPr>
    </w:p>
    <w:p w:rsidR="00842016" w:rsidRPr="00842016" w:rsidRDefault="00842016" w:rsidP="00FB19DA">
      <w:pPr>
        <w:spacing w:before="240"/>
        <w:jc w:val="both"/>
        <w:rPr>
          <w:b/>
        </w:rPr>
      </w:pPr>
      <w:proofErr w:type="gramStart"/>
      <w:r w:rsidRPr="00842016">
        <w:rPr>
          <w:b/>
        </w:rPr>
        <w:t>References  Chapter</w:t>
      </w:r>
      <w:proofErr w:type="gramEnd"/>
      <w:r w:rsidRPr="00842016">
        <w:rPr>
          <w:b/>
        </w:rPr>
        <w:t xml:space="preserve"> 9</w:t>
      </w:r>
    </w:p>
    <w:p w:rsidR="007D6707" w:rsidRDefault="007D6707" w:rsidP="00B95B5B">
      <w:pPr>
        <w:spacing w:beforeLines="1" w:afterLines="1"/>
      </w:pPr>
    </w:p>
    <w:p w:rsidR="007D6707" w:rsidRPr="00E36E8D" w:rsidRDefault="007D6707" w:rsidP="00B95B5B">
      <w:pPr>
        <w:spacing w:beforeLines="1" w:afterLines="1"/>
        <w:rPr>
          <w:szCs w:val="20"/>
        </w:rPr>
      </w:pPr>
      <w:proofErr w:type="gramStart"/>
      <w:r w:rsidRPr="00E36E8D">
        <w:rPr>
          <w:szCs w:val="20"/>
        </w:rPr>
        <w:t>Albrecht-Buehler G (2005)</w:t>
      </w:r>
      <w:r>
        <w:rPr>
          <w:szCs w:val="20"/>
        </w:rPr>
        <w:t>.</w:t>
      </w:r>
      <w:proofErr w:type="gramEnd"/>
      <w:r w:rsidRPr="00E36E8D">
        <w:rPr>
          <w:szCs w:val="20"/>
        </w:rPr>
        <w:t xml:space="preserve"> </w:t>
      </w:r>
      <w:proofErr w:type="gramStart"/>
      <w:r w:rsidRPr="00E36E8D">
        <w:rPr>
          <w:szCs w:val="20"/>
        </w:rPr>
        <w:t>A long-range attraction between aggregating 3T3 cells mediated by near-infrared light scattering.</w:t>
      </w:r>
      <w:proofErr w:type="gramEnd"/>
      <w:r w:rsidRPr="00E36E8D">
        <w:rPr>
          <w:szCs w:val="20"/>
        </w:rPr>
        <w:t xml:space="preserve"> </w:t>
      </w:r>
      <w:r w:rsidRPr="00E36E8D">
        <w:rPr>
          <w:i/>
          <w:szCs w:val="20"/>
        </w:rPr>
        <w:t xml:space="preserve">Proc </w:t>
      </w:r>
      <w:proofErr w:type="spellStart"/>
      <w:r w:rsidRPr="00E36E8D">
        <w:rPr>
          <w:i/>
          <w:szCs w:val="20"/>
        </w:rPr>
        <w:t>Natl</w:t>
      </w:r>
      <w:proofErr w:type="spellEnd"/>
      <w:r w:rsidRPr="00E36E8D">
        <w:rPr>
          <w:i/>
          <w:szCs w:val="20"/>
        </w:rPr>
        <w:t xml:space="preserve"> </w:t>
      </w:r>
      <w:proofErr w:type="spellStart"/>
      <w:r w:rsidRPr="00E36E8D">
        <w:rPr>
          <w:i/>
          <w:szCs w:val="20"/>
        </w:rPr>
        <w:t>Acad</w:t>
      </w:r>
      <w:proofErr w:type="spellEnd"/>
      <w:r w:rsidRPr="00E36E8D">
        <w:rPr>
          <w:i/>
          <w:szCs w:val="20"/>
        </w:rPr>
        <w:t xml:space="preserve"> </w:t>
      </w:r>
      <w:proofErr w:type="spellStart"/>
      <w:r w:rsidRPr="00E36E8D">
        <w:rPr>
          <w:i/>
          <w:szCs w:val="20"/>
        </w:rPr>
        <w:t>Sci</w:t>
      </w:r>
      <w:proofErr w:type="spellEnd"/>
      <w:r w:rsidRPr="00E36E8D">
        <w:rPr>
          <w:i/>
          <w:szCs w:val="20"/>
        </w:rPr>
        <w:t xml:space="preserve"> U S A</w:t>
      </w:r>
      <w:r w:rsidRPr="00E36E8D">
        <w:rPr>
          <w:szCs w:val="20"/>
        </w:rPr>
        <w:t>. 102(14)</w:t>
      </w:r>
      <w:proofErr w:type="gramStart"/>
      <w:r w:rsidRPr="00E36E8D">
        <w:rPr>
          <w:szCs w:val="20"/>
        </w:rPr>
        <w:t>:5050</w:t>
      </w:r>
      <w:proofErr w:type="gramEnd"/>
      <w:r w:rsidRPr="00E36E8D">
        <w:rPr>
          <w:szCs w:val="20"/>
        </w:rPr>
        <w:t>-5055.</w:t>
      </w:r>
    </w:p>
    <w:p w:rsidR="007D6707" w:rsidRPr="00AB3859" w:rsidRDefault="007D6707" w:rsidP="007D6707">
      <w:pPr>
        <w:spacing w:before="240"/>
        <w:jc w:val="both"/>
      </w:pPr>
      <w:proofErr w:type="spellStart"/>
      <w:proofErr w:type="gramStart"/>
      <w:r>
        <w:t>Bhalerao</w:t>
      </w:r>
      <w:proofErr w:type="spellEnd"/>
      <w:r>
        <w:t xml:space="preserve"> A and Pollack GH (2001),</w:t>
      </w:r>
      <w:r w:rsidRPr="00AB3859">
        <w:t xml:space="preserve"> Light-induced effects on Brownian displacements.</w:t>
      </w:r>
      <w:proofErr w:type="gramEnd"/>
      <w:r w:rsidRPr="00AB3859">
        <w:t xml:space="preserve"> </w:t>
      </w:r>
      <w:proofErr w:type="gramStart"/>
      <w:r w:rsidRPr="00AB3859">
        <w:rPr>
          <w:i/>
        </w:rPr>
        <w:t xml:space="preserve">J </w:t>
      </w:r>
      <w:proofErr w:type="spellStart"/>
      <w:r w:rsidRPr="00AB3859">
        <w:rPr>
          <w:i/>
        </w:rPr>
        <w:t>Biophotnics</w:t>
      </w:r>
      <w:proofErr w:type="spellEnd"/>
      <w:r>
        <w:t xml:space="preserve"> 4(3) 172-177</w:t>
      </w:r>
      <w:r w:rsidRPr="00AB3859">
        <w:t>.</w:t>
      </w:r>
      <w:proofErr w:type="gramEnd"/>
    </w:p>
    <w:p w:rsidR="007D6707" w:rsidRPr="00E36E8D" w:rsidRDefault="007D6707" w:rsidP="007D6707">
      <w:pPr>
        <w:spacing w:before="240"/>
        <w:jc w:val="both"/>
        <w:rPr>
          <w:u w:val="single"/>
        </w:rPr>
      </w:pPr>
      <w:r w:rsidRPr="00E36E8D">
        <w:t>Brush</w:t>
      </w:r>
      <w:r>
        <w:t xml:space="preserve"> SG</w:t>
      </w:r>
      <w:r w:rsidRPr="00E36E8D">
        <w:t xml:space="preserve"> </w:t>
      </w:r>
      <w:r>
        <w:t>(</w:t>
      </w:r>
      <w:r w:rsidRPr="00E36E8D">
        <w:t>1968</w:t>
      </w:r>
      <w:r>
        <w:t>).</w:t>
      </w:r>
      <w:r w:rsidRPr="00E36E8D">
        <w:t xml:space="preserve"> </w:t>
      </w:r>
      <w:proofErr w:type="gramStart"/>
      <w:r w:rsidRPr="00E36E8D">
        <w:rPr>
          <w:i/>
          <w:u w:val="single"/>
        </w:rPr>
        <w:t>A History of Random Processes</w:t>
      </w:r>
      <w:r w:rsidRPr="00E36E8D">
        <w:rPr>
          <w:u w:val="single"/>
        </w:rPr>
        <w:t>.</w:t>
      </w:r>
      <w:proofErr w:type="gramEnd"/>
      <w:r w:rsidRPr="00E36E8D">
        <w:rPr>
          <w:u w:val="single"/>
        </w:rPr>
        <w:t xml:space="preserve">  </w:t>
      </w:r>
      <w:proofErr w:type="gramStart"/>
      <w:r w:rsidRPr="00E36E8D">
        <w:rPr>
          <w:u w:val="single"/>
        </w:rPr>
        <w:t>I.  Brownian Movement</w:t>
      </w:r>
      <w:proofErr w:type="gramEnd"/>
      <w:r w:rsidRPr="00E36E8D">
        <w:rPr>
          <w:u w:val="single"/>
        </w:rPr>
        <w:t xml:space="preserve"> from Brown to Perrin. </w:t>
      </w:r>
      <w:proofErr w:type="gramStart"/>
      <w:r w:rsidRPr="00E36E8D">
        <w:rPr>
          <w:u w:val="single"/>
        </w:rPr>
        <w:t>Springer, Berlin/Heidelberg.</w:t>
      </w:r>
      <w:proofErr w:type="gramEnd"/>
    </w:p>
    <w:p w:rsidR="007D6707" w:rsidRDefault="007D6707" w:rsidP="007D67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pPr>
      <w:proofErr w:type="spellStart"/>
      <w:r w:rsidRPr="00E36E8D">
        <w:rPr>
          <w:rFonts w:cs="Helvetica"/>
          <w:szCs w:val="20"/>
        </w:rPr>
        <w:t>Bursac</w:t>
      </w:r>
      <w:proofErr w:type="spellEnd"/>
      <w:r w:rsidRPr="00E36E8D">
        <w:rPr>
          <w:rFonts w:cs="Helvetica"/>
          <w:szCs w:val="20"/>
        </w:rPr>
        <w:t xml:space="preserve"> P, </w:t>
      </w:r>
      <w:proofErr w:type="spellStart"/>
      <w:r w:rsidRPr="00E36E8D">
        <w:rPr>
          <w:rFonts w:cs="Helvetica"/>
          <w:szCs w:val="20"/>
        </w:rPr>
        <w:t>Lenormand</w:t>
      </w:r>
      <w:proofErr w:type="spellEnd"/>
      <w:r w:rsidRPr="00E36E8D">
        <w:rPr>
          <w:rFonts w:cs="Helvetica"/>
          <w:szCs w:val="20"/>
        </w:rPr>
        <w:t xml:space="preserve"> G, </w:t>
      </w:r>
      <w:proofErr w:type="spellStart"/>
      <w:r w:rsidRPr="00E36E8D">
        <w:rPr>
          <w:rFonts w:cs="Helvetica"/>
          <w:szCs w:val="20"/>
        </w:rPr>
        <w:t>Fabry</w:t>
      </w:r>
      <w:proofErr w:type="spellEnd"/>
      <w:r w:rsidRPr="00E36E8D">
        <w:rPr>
          <w:rFonts w:cs="Helvetica"/>
          <w:szCs w:val="20"/>
        </w:rPr>
        <w:t xml:space="preserve"> B, Oliver M, </w:t>
      </w:r>
      <w:proofErr w:type="spellStart"/>
      <w:r w:rsidRPr="00E36E8D">
        <w:rPr>
          <w:rFonts w:cs="Helvetica"/>
          <w:szCs w:val="20"/>
        </w:rPr>
        <w:t>Weitz</w:t>
      </w:r>
      <w:proofErr w:type="spellEnd"/>
      <w:r w:rsidRPr="00E36E8D">
        <w:rPr>
          <w:rFonts w:cs="Helvetica"/>
          <w:szCs w:val="20"/>
        </w:rPr>
        <w:t xml:space="preserve"> DA, </w:t>
      </w:r>
      <w:proofErr w:type="spellStart"/>
      <w:r w:rsidRPr="00E36E8D">
        <w:rPr>
          <w:rFonts w:cs="Helvetica"/>
          <w:szCs w:val="20"/>
        </w:rPr>
        <w:t>Viasnoff</w:t>
      </w:r>
      <w:proofErr w:type="spellEnd"/>
      <w:r w:rsidRPr="00E36E8D">
        <w:rPr>
          <w:rFonts w:cs="Helvetica"/>
          <w:szCs w:val="20"/>
        </w:rPr>
        <w:t xml:space="preserve"> V, Butler JP and </w:t>
      </w:r>
      <w:proofErr w:type="spellStart"/>
      <w:r w:rsidRPr="00E36E8D">
        <w:rPr>
          <w:rFonts w:cs="Helvetica"/>
          <w:szCs w:val="20"/>
        </w:rPr>
        <w:t>Fredberg</w:t>
      </w:r>
      <w:proofErr w:type="spellEnd"/>
      <w:r w:rsidRPr="00E36E8D">
        <w:rPr>
          <w:rFonts w:cs="Helvetica"/>
          <w:szCs w:val="20"/>
        </w:rPr>
        <w:t xml:space="preserve"> JJ (2005).</w:t>
      </w:r>
      <w:r w:rsidRPr="00E36E8D">
        <w:t xml:space="preserve"> </w:t>
      </w:r>
      <w:proofErr w:type="spellStart"/>
      <w:proofErr w:type="gramStart"/>
      <w:r w:rsidRPr="00E36E8D">
        <w:t>Cytoskeletal</w:t>
      </w:r>
      <w:proofErr w:type="spellEnd"/>
      <w:r w:rsidRPr="00E36E8D">
        <w:t xml:space="preserve"> </w:t>
      </w:r>
      <w:proofErr w:type="spellStart"/>
      <w:r w:rsidRPr="00E36E8D">
        <w:t>remodelling</w:t>
      </w:r>
      <w:proofErr w:type="spellEnd"/>
      <w:r w:rsidRPr="00E36E8D">
        <w:t xml:space="preserve"> and slow dynamics in the living cell.</w:t>
      </w:r>
      <w:proofErr w:type="gramEnd"/>
      <w:r w:rsidRPr="00E36E8D">
        <w:t xml:space="preserve"> </w:t>
      </w:r>
      <w:r w:rsidRPr="00E36E8D">
        <w:rPr>
          <w:i/>
        </w:rPr>
        <w:t>Nature Materials</w:t>
      </w:r>
      <w:r w:rsidRPr="00E36E8D">
        <w:t xml:space="preserve"> 4: 557-561.</w:t>
      </w:r>
    </w:p>
    <w:p w:rsidR="00D95EC9" w:rsidRDefault="00D95EC9" w:rsidP="00D95E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D95EC9" w:rsidRPr="00E36E8D" w:rsidRDefault="007D6707" w:rsidP="00D95E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roofErr w:type="spellStart"/>
      <w:r w:rsidRPr="00E36E8D">
        <w:t>Chai</w:t>
      </w:r>
      <w:proofErr w:type="spellEnd"/>
      <w:r w:rsidRPr="00E36E8D">
        <w:t xml:space="preserve"> B and Pollack GH (2010).</w:t>
      </w:r>
      <w:r w:rsidRPr="00E36E8D">
        <w:rPr>
          <w:rFonts w:cs="Times"/>
          <w:b/>
          <w:bCs/>
          <w:szCs w:val="26"/>
        </w:rPr>
        <w:t xml:space="preserve"> </w:t>
      </w:r>
      <w:proofErr w:type="gramStart"/>
      <w:r w:rsidRPr="00E36E8D">
        <w:rPr>
          <w:rFonts w:cs="Times"/>
          <w:bCs/>
          <w:szCs w:val="26"/>
        </w:rPr>
        <w:t>Solute-Free Interfacial Zones in Polar Liquids</w:t>
      </w:r>
      <w:r w:rsidR="00D95EC9">
        <w:rPr>
          <w:rFonts w:cs="Helvetica"/>
        </w:rPr>
        <w:t>.</w:t>
      </w:r>
      <w:proofErr w:type="gramEnd"/>
      <w:r w:rsidR="00D95EC9">
        <w:rPr>
          <w:rFonts w:cs="Helvetica"/>
        </w:rPr>
        <w:t xml:space="preserve"> </w:t>
      </w:r>
      <w:proofErr w:type="gramStart"/>
      <w:r w:rsidR="00D95EC9" w:rsidRPr="00E36E8D">
        <w:rPr>
          <w:rFonts w:cs="Times"/>
          <w:i/>
          <w:iCs/>
          <w:szCs w:val="20"/>
        </w:rPr>
        <w:t>J. Phys. Chem. B</w:t>
      </w:r>
      <w:r w:rsidR="00D95EC9" w:rsidRPr="00E36E8D">
        <w:rPr>
          <w:rFonts w:cs="Helvetica"/>
        </w:rPr>
        <w:t xml:space="preserve"> </w:t>
      </w:r>
      <w:r w:rsidR="00D95EC9" w:rsidRPr="00E36E8D">
        <w:rPr>
          <w:rFonts w:cs="Times"/>
          <w:iCs/>
          <w:szCs w:val="20"/>
        </w:rPr>
        <w:t>114</w:t>
      </w:r>
      <w:r w:rsidR="00D95EC9" w:rsidRPr="00E36E8D">
        <w:rPr>
          <w:rFonts w:cs="Times"/>
          <w:i/>
          <w:iCs/>
          <w:szCs w:val="20"/>
        </w:rPr>
        <w:t>:</w:t>
      </w:r>
      <w:r w:rsidR="00D95EC9" w:rsidRPr="00E36E8D">
        <w:rPr>
          <w:rFonts w:cs="Helvetica"/>
        </w:rPr>
        <w:t xml:space="preserve"> </w:t>
      </w:r>
      <w:r w:rsidR="00D95EC9" w:rsidRPr="00E36E8D">
        <w:rPr>
          <w:rFonts w:cs="Times"/>
          <w:szCs w:val="20"/>
        </w:rPr>
        <w:t>5371–5375.</w:t>
      </w:r>
      <w:proofErr w:type="gramEnd"/>
      <w:r w:rsidR="00D95EC9" w:rsidRPr="00E36E8D">
        <w:rPr>
          <w:rFonts w:cs="Helvetica"/>
        </w:rPr>
        <w:t xml:space="preserve"> </w:t>
      </w:r>
    </w:p>
    <w:p w:rsidR="00D95EC9" w:rsidRDefault="00D95EC9" w:rsidP="007D6707">
      <w:pPr>
        <w:widowControl w:val="0"/>
        <w:autoSpaceDE w:val="0"/>
        <w:autoSpaceDN w:val="0"/>
        <w:adjustRightInd w:val="0"/>
        <w:rPr>
          <w:rFonts w:cs="Helvetica"/>
        </w:rPr>
      </w:pPr>
    </w:p>
    <w:p w:rsidR="007D6707" w:rsidRDefault="007D6707" w:rsidP="007D6707">
      <w:pPr>
        <w:widowControl w:val="0"/>
        <w:autoSpaceDE w:val="0"/>
        <w:autoSpaceDN w:val="0"/>
        <w:adjustRightInd w:val="0"/>
      </w:pPr>
      <w:proofErr w:type="spellStart"/>
      <w:r w:rsidRPr="008A58CD">
        <w:t>Dosho</w:t>
      </w:r>
      <w:proofErr w:type="spellEnd"/>
      <w:r w:rsidRPr="008A58CD">
        <w:t xml:space="preserve"> S, </w:t>
      </w:r>
      <w:proofErr w:type="spellStart"/>
      <w:r w:rsidRPr="008A58CD">
        <w:t>Ise</w:t>
      </w:r>
      <w:proofErr w:type="spellEnd"/>
      <w:r w:rsidRPr="008A58CD">
        <w:t xml:space="preserve"> N, Ito K, Iwai S, Kitano H, Matsuoka H Okumura H and </w:t>
      </w:r>
      <w:proofErr w:type="spellStart"/>
      <w:r w:rsidRPr="008A58CD">
        <w:t>Oneo</w:t>
      </w:r>
      <w:proofErr w:type="spellEnd"/>
      <w:r w:rsidRPr="008A58CD">
        <w:t xml:space="preserve"> T (1993). </w:t>
      </w:r>
      <w:proofErr w:type="gramStart"/>
      <w:r w:rsidRPr="008A58CD">
        <w:t>Recent Study of Polymer Latex Dispersions</w:t>
      </w:r>
      <w:r>
        <w:t>.</w:t>
      </w:r>
      <w:proofErr w:type="gramEnd"/>
      <w:r>
        <w:t xml:space="preserve"> </w:t>
      </w:r>
      <w:r w:rsidRPr="008A58CD">
        <w:rPr>
          <w:i/>
        </w:rPr>
        <w:t>Langmuir</w:t>
      </w:r>
      <w:r>
        <w:t xml:space="preserve"> 9(2): 394-411.</w:t>
      </w:r>
    </w:p>
    <w:p w:rsidR="00D95EC9" w:rsidRDefault="00D95EC9" w:rsidP="007D6707">
      <w:pPr>
        <w:widowControl w:val="0"/>
        <w:autoSpaceDE w:val="0"/>
        <w:autoSpaceDN w:val="0"/>
        <w:adjustRightInd w:val="0"/>
      </w:pPr>
    </w:p>
    <w:p w:rsidR="007D6707" w:rsidRDefault="007D6707" w:rsidP="00B95B5B">
      <w:pPr>
        <w:spacing w:beforeLines="1" w:afterLines="1"/>
      </w:pPr>
      <w:proofErr w:type="spellStart"/>
      <w:r>
        <w:t>Ise</w:t>
      </w:r>
      <w:proofErr w:type="spellEnd"/>
      <w:r>
        <w:t xml:space="preserve"> N,</w:t>
      </w:r>
      <w:r w:rsidRPr="00D23C30">
        <w:t xml:space="preserve"> </w:t>
      </w:r>
      <w:r>
        <w:t xml:space="preserve">Matsuoka, H, Ito K and Yoshida H (1990): </w:t>
      </w:r>
      <w:proofErr w:type="spellStart"/>
      <w:r w:rsidRPr="00842016">
        <w:t>Inhomogeneity</w:t>
      </w:r>
      <w:proofErr w:type="spellEnd"/>
      <w:r w:rsidRPr="00842016">
        <w:t xml:space="preserve"> of Solute</w:t>
      </w:r>
      <w:r w:rsidRPr="00842016">
        <w:br/>
        <w:t>Distribution in Ionic Systems</w:t>
      </w:r>
      <w:r>
        <w:t xml:space="preserve">. </w:t>
      </w:r>
      <w:r w:rsidRPr="00842016">
        <w:rPr>
          <w:i/>
        </w:rPr>
        <w:t>Faraday Discuss. Chem. Soc</w:t>
      </w:r>
      <w:r w:rsidRPr="00D23C30">
        <w:t xml:space="preserve">. </w:t>
      </w:r>
      <w:r w:rsidRPr="00842016">
        <w:t>90, 153 – 162.</w:t>
      </w:r>
    </w:p>
    <w:p w:rsidR="007D6707" w:rsidRPr="00E36E8D" w:rsidRDefault="007D6707" w:rsidP="007D6707">
      <w:pPr>
        <w:spacing w:before="240"/>
        <w:jc w:val="both"/>
        <w:rPr>
          <w:szCs w:val="18"/>
        </w:rPr>
      </w:pPr>
      <w:r w:rsidRPr="00E36E8D">
        <w:t xml:space="preserve">Okubo T (1989a). </w:t>
      </w:r>
      <w:r w:rsidRPr="00E36E8D">
        <w:rPr>
          <w:bCs/>
        </w:rPr>
        <w:t xml:space="preserve">Brownian Movement of </w:t>
      </w:r>
      <w:proofErr w:type="spellStart"/>
      <w:r w:rsidRPr="00E36E8D">
        <w:rPr>
          <w:bCs/>
        </w:rPr>
        <w:t>Deionized</w:t>
      </w:r>
      <w:proofErr w:type="spellEnd"/>
      <w:r w:rsidRPr="00E36E8D">
        <w:rPr>
          <w:bCs/>
        </w:rPr>
        <w:t xml:space="preserve"> Colloidal Spheres in </w:t>
      </w:r>
      <w:proofErr w:type="spellStart"/>
      <w:r w:rsidRPr="00E36E8D">
        <w:rPr>
          <w:bCs/>
        </w:rPr>
        <w:t>Gaslike</w:t>
      </w:r>
      <w:proofErr w:type="spellEnd"/>
      <w:r w:rsidRPr="00E36E8D">
        <w:rPr>
          <w:bCs/>
        </w:rPr>
        <w:t xml:space="preserve"> Suspensions and the Importance of the Debye Screening Length. </w:t>
      </w:r>
      <w:r w:rsidRPr="00E36E8D">
        <w:rPr>
          <w:bCs/>
          <w:i/>
        </w:rPr>
        <w:t xml:space="preserve">J Phys </w:t>
      </w:r>
      <w:proofErr w:type="spellStart"/>
      <w:r w:rsidRPr="00E36E8D">
        <w:rPr>
          <w:bCs/>
          <w:i/>
        </w:rPr>
        <w:t>Chem</w:t>
      </w:r>
      <w:proofErr w:type="spellEnd"/>
      <w:r w:rsidRPr="00E36E8D">
        <w:rPr>
          <w:bCs/>
        </w:rPr>
        <w:t xml:space="preserve"> 93: 4352-4354.</w:t>
      </w:r>
    </w:p>
    <w:p w:rsidR="007D6707" w:rsidRDefault="007D6707" w:rsidP="007D6707">
      <w:pPr>
        <w:spacing w:before="240"/>
        <w:jc w:val="both"/>
      </w:pPr>
      <w:r w:rsidRPr="00E36E8D">
        <w:t xml:space="preserve">Okubo T (1989b). Microscopic observation of gas-like, liquid-like, and crystal-like distributions of </w:t>
      </w:r>
      <w:proofErr w:type="spellStart"/>
      <w:r w:rsidRPr="00E36E8D">
        <w:t>deionized</w:t>
      </w:r>
      <w:proofErr w:type="spellEnd"/>
      <w:r w:rsidRPr="00E36E8D">
        <w:t xml:space="preserve"> colloidal spheres and the importance of the Debye-screening length.  </w:t>
      </w:r>
      <w:proofErr w:type="gramStart"/>
      <w:r w:rsidRPr="00E36E8D">
        <w:rPr>
          <w:i/>
        </w:rPr>
        <w:t xml:space="preserve">J </w:t>
      </w:r>
      <w:proofErr w:type="spellStart"/>
      <w:r w:rsidRPr="00E36E8D">
        <w:rPr>
          <w:i/>
        </w:rPr>
        <w:t>Chem</w:t>
      </w:r>
      <w:proofErr w:type="spellEnd"/>
      <w:r w:rsidRPr="00E36E8D">
        <w:rPr>
          <w:i/>
        </w:rPr>
        <w:t xml:space="preserve"> Phys</w:t>
      </w:r>
      <w:r w:rsidRPr="00E36E8D">
        <w:t>. 90(4): 2408 – 2415.</w:t>
      </w:r>
      <w:proofErr w:type="gramEnd"/>
    </w:p>
    <w:p w:rsidR="00D95EC9" w:rsidRPr="00E36E8D" w:rsidRDefault="00D95EC9" w:rsidP="007D6707">
      <w:pPr>
        <w:spacing w:before="240"/>
        <w:jc w:val="both"/>
      </w:pPr>
    </w:p>
    <w:p w:rsidR="007D6707" w:rsidRDefault="007D6707" w:rsidP="00B95B5B">
      <w:pPr>
        <w:spacing w:beforeLines="1" w:afterLines="1"/>
      </w:pPr>
      <w:proofErr w:type="spellStart"/>
      <w:r w:rsidRPr="00E36E8D">
        <w:t>Ovchinnikova</w:t>
      </w:r>
      <w:proofErr w:type="spellEnd"/>
      <w:r w:rsidRPr="00E36E8D">
        <w:t xml:space="preserve">, K, Pollack GH (2009).  </w:t>
      </w:r>
      <w:proofErr w:type="gramStart"/>
      <w:r w:rsidRPr="00E36E8D">
        <w:t>Cylindrical phase separation in colloidal suspensions.</w:t>
      </w:r>
      <w:proofErr w:type="gramEnd"/>
      <w:r w:rsidRPr="00E36E8D">
        <w:t xml:space="preserve"> </w:t>
      </w:r>
      <w:r w:rsidRPr="00E36E8D">
        <w:rPr>
          <w:i/>
        </w:rPr>
        <w:t>Phys Rev E</w:t>
      </w:r>
      <w:r w:rsidRPr="00E36E8D">
        <w:t xml:space="preserve"> 79(3): 036117.</w:t>
      </w:r>
    </w:p>
    <w:p w:rsidR="007D6707" w:rsidRPr="00E36E8D" w:rsidRDefault="007D6707" w:rsidP="007D6707">
      <w:pPr>
        <w:spacing w:before="240"/>
        <w:jc w:val="both"/>
      </w:pPr>
      <w:proofErr w:type="gramStart"/>
      <w:r w:rsidRPr="00E36E8D">
        <w:t xml:space="preserve">Weeks ER and </w:t>
      </w:r>
      <w:proofErr w:type="spellStart"/>
      <w:r w:rsidRPr="00E36E8D">
        <w:t>Weitz</w:t>
      </w:r>
      <w:proofErr w:type="spellEnd"/>
      <w:r w:rsidRPr="00E36E8D">
        <w:t xml:space="preserve"> DA (2002).</w:t>
      </w:r>
      <w:proofErr w:type="gramEnd"/>
      <w:r w:rsidRPr="00E36E8D">
        <w:t xml:space="preserve">  Properties of Cage Rearrangements Observed near the Colloidal Glass Transition.  </w:t>
      </w:r>
      <w:r w:rsidRPr="00E36E8D">
        <w:rPr>
          <w:i/>
        </w:rPr>
        <w:t xml:space="preserve">Phys Rev </w:t>
      </w:r>
      <w:proofErr w:type="spellStart"/>
      <w:proofErr w:type="gramStart"/>
      <w:r w:rsidRPr="00E36E8D">
        <w:rPr>
          <w:i/>
        </w:rPr>
        <w:t>Lett</w:t>
      </w:r>
      <w:proofErr w:type="spellEnd"/>
      <w:r w:rsidRPr="00E36E8D">
        <w:t xml:space="preserve">  89</w:t>
      </w:r>
      <w:proofErr w:type="gramEnd"/>
      <w:r w:rsidRPr="00E36E8D">
        <w:t>(9): 095704.</w:t>
      </w:r>
    </w:p>
    <w:p w:rsidR="007D6707" w:rsidRPr="00E36E8D" w:rsidRDefault="007D6707" w:rsidP="007D67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cs="Helvetica"/>
          <w:szCs w:val="20"/>
        </w:rPr>
      </w:pPr>
      <w:r w:rsidRPr="00E36E8D">
        <w:rPr>
          <w:rFonts w:cs="Helvetica"/>
          <w:szCs w:val="20"/>
        </w:rPr>
        <w:t xml:space="preserve">Weeks ER, Crocker JC Levitt AC, Schofield A and </w:t>
      </w:r>
      <w:proofErr w:type="spellStart"/>
      <w:r w:rsidRPr="00E36E8D">
        <w:rPr>
          <w:rFonts w:cs="Helvetica"/>
          <w:szCs w:val="20"/>
        </w:rPr>
        <w:t>Weitz</w:t>
      </w:r>
      <w:proofErr w:type="spellEnd"/>
      <w:r w:rsidRPr="00E36E8D">
        <w:rPr>
          <w:rFonts w:cs="Helvetica"/>
          <w:szCs w:val="20"/>
        </w:rPr>
        <w:t xml:space="preserve"> DA (2000) Imaging of structural relaxation near the colloidal glass transition. </w:t>
      </w:r>
      <w:proofErr w:type="gramStart"/>
      <w:r w:rsidRPr="00AB3859">
        <w:rPr>
          <w:rFonts w:cs="Helvetica"/>
          <w:i/>
          <w:szCs w:val="20"/>
        </w:rPr>
        <w:t>Science</w:t>
      </w:r>
      <w:r w:rsidRPr="00E36E8D">
        <w:rPr>
          <w:rFonts w:cs="Helvetica"/>
          <w:szCs w:val="20"/>
        </w:rPr>
        <w:t xml:space="preserve"> 287: 627-631.</w:t>
      </w:r>
      <w:proofErr w:type="gramEnd"/>
    </w:p>
    <w:p w:rsidR="00FB19DA" w:rsidRPr="00D95EC9" w:rsidRDefault="007D6707" w:rsidP="00FB19DA">
      <w:pPr>
        <w:spacing w:before="240"/>
        <w:jc w:val="both"/>
        <w:rPr>
          <w:color w:val="000000"/>
        </w:rPr>
      </w:pPr>
      <w:proofErr w:type="spellStart"/>
      <w:r w:rsidRPr="00E36E8D">
        <w:t>Zheng</w:t>
      </w:r>
      <w:proofErr w:type="spellEnd"/>
      <w:r w:rsidRPr="00E36E8D">
        <w:t xml:space="preserve"> J-M and Pollack GH (2003)</w:t>
      </w:r>
      <w:r>
        <w:t>.</w:t>
      </w:r>
      <w:r w:rsidRPr="00E36E8D">
        <w:t xml:space="preserve"> </w:t>
      </w:r>
      <w:r w:rsidRPr="00E36E8D">
        <w:rPr>
          <w:color w:val="000000"/>
        </w:rPr>
        <w:t xml:space="preserve">Long range forces extending from polymer surfaces. </w:t>
      </w:r>
      <w:r w:rsidRPr="000A1930">
        <w:rPr>
          <w:i/>
          <w:color w:val="000000"/>
        </w:rPr>
        <w:t>Phys Rev E</w:t>
      </w:r>
      <w:r w:rsidRPr="00E36E8D">
        <w:rPr>
          <w:color w:val="000000"/>
        </w:rPr>
        <w:t>.: 68: 031408.</w:t>
      </w:r>
    </w:p>
    <w:sectPr w:rsidR="00FB19DA" w:rsidRPr="00D95EC9" w:rsidSect="00FB19D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n">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1465C"/>
    <w:multiLevelType w:val="hybridMultilevel"/>
    <w:tmpl w:val="16341EF0"/>
    <w:lvl w:ilvl="0" w:tplc="E236BC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compat/>
  <w:rsids>
    <w:rsidRoot w:val="00D25232"/>
    <w:rsid w:val="00006F71"/>
    <w:rsid w:val="00057DF5"/>
    <w:rsid w:val="00070176"/>
    <w:rsid w:val="00071A43"/>
    <w:rsid w:val="00071E20"/>
    <w:rsid w:val="00082B69"/>
    <w:rsid w:val="00094EAE"/>
    <w:rsid w:val="00097214"/>
    <w:rsid w:val="000A0C88"/>
    <w:rsid w:val="000A3414"/>
    <w:rsid w:val="000A6CF6"/>
    <w:rsid w:val="000B6458"/>
    <w:rsid w:val="000E1C51"/>
    <w:rsid w:val="0010672C"/>
    <w:rsid w:val="001255B0"/>
    <w:rsid w:val="00131011"/>
    <w:rsid w:val="00140E2A"/>
    <w:rsid w:val="001536BC"/>
    <w:rsid w:val="00164519"/>
    <w:rsid w:val="001939E8"/>
    <w:rsid w:val="00201242"/>
    <w:rsid w:val="0020546B"/>
    <w:rsid w:val="00223026"/>
    <w:rsid w:val="00230698"/>
    <w:rsid w:val="00251B69"/>
    <w:rsid w:val="00286068"/>
    <w:rsid w:val="002A54B8"/>
    <w:rsid w:val="002C0DA9"/>
    <w:rsid w:val="00317619"/>
    <w:rsid w:val="003305F7"/>
    <w:rsid w:val="00331BE1"/>
    <w:rsid w:val="00366CAE"/>
    <w:rsid w:val="003C2694"/>
    <w:rsid w:val="003C2C9C"/>
    <w:rsid w:val="003D4B9A"/>
    <w:rsid w:val="003E4321"/>
    <w:rsid w:val="003E6B0A"/>
    <w:rsid w:val="003F44C2"/>
    <w:rsid w:val="0040249D"/>
    <w:rsid w:val="00404666"/>
    <w:rsid w:val="0040490A"/>
    <w:rsid w:val="0040784E"/>
    <w:rsid w:val="00455E96"/>
    <w:rsid w:val="004C6A86"/>
    <w:rsid w:val="004C6D3D"/>
    <w:rsid w:val="004C7355"/>
    <w:rsid w:val="004D673C"/>
    <w:rsid w:val="004E1DCC"/>
    <w:rsid w:val="004F0B11"/>
    <w:rsid w:val="004F3FF1"/>
    <w:rsid w:val="004F6397"/>
    <w:rsid w:val="0051702A"/>
    <w:rsid w:val="00540CCC"/>
    <w:rsid w:val="00544481"/>
    <w:rsid w:val="00583140"/>
    <w:rsid w:val="005848ED"/>
    <w:rsid w:val="00590999"/>
    <w:rsid w:val="005C5837"/>
    <w:rsid w:val="005C58C0"/>
    <w:rsid w:val="005E0133"/>
    <w:rsid w:val="00654CAE"/>
    <w:rsid w:val="006766C0"/>
    <w:rsid w:val="0069537D"/>
    <w:rsid w:val="006F1686"/>
    <w:rsid w:val="007036A3"/>
    <w:rsid w:val="00704051"/>
    <w:rsid w:val="00704B3A"/>
    <w:rsid w:val="00752E15"/>
    <w:rsid w:val="00761673"/>
    <w:rsid w:val="007678E6"/>
    <w:rsid w:val="00793946"/>
    <w:rsid w:val="007B66DD"/>
    <w:rsid w:val="007C16F6"/>
    <w:rsid w:val="007D6707"/>
    <w:rsid w:val="007D6D34"/>
    <w:rsid w:val="007E5E9B"/>
    <w:rsid w:val="007F5659"/>
    <w:rsid w:val="00825C22"/>
    <w:rsid w:val="00835383"/>
    <w:rsid w:val="00842016"/>
    <w:rsid w:val="00845088"/>
    <w:rsid w:val="00886689"/>
    <w:rsid w:val="008908FA"/>
    <w:rsid w:val="008B2610"/>
    <w:rsid w:val="008D6CB3"/>
    <w:rsid w:val="008E52A7"/>
    <w:rsid w:val="008F374E"/>
    <w:rsid w:val="00900F82"/>
    <w:rsid w:val="00910058"/>
    <w:rsid w:val="00916A72"/>
    <w:rsid w:val="009378E6"/>
    <w:rsid w:val="0094799E"/>
    <w:rsid w:val="00952AE7"/>
    <w:rsid w:val="00970D83"/>
    <w:rsid w:val="009B6553"/>
    <w:rsid w:val="009C244D"/>
    <w:rsid w:val="009E0B5E"/>
    <w:rsid w:val="009E66F1"/>
    <w:rsid w:val="009F33DF"/>
    <w:rsid w:val="00A04257"/>
    <w:rsid w:val="00A31BC8"/>
    <w:rsid w:val="00A556D2"/>
    <w:rsid w:val="00A57B58"/>
    <w:rsid w:val="00A930BA"/>
    <w:rsid w:val="00AC4742"/>
    <w:rsid w:val="00AD7B86"/>
    <w:rsid w:val="00B02EDA"/>
    <w:rsid w:val="00B65E17"/>
    <w:rsid w:val="00B927CD"/>
    <w:rsid w:val="00B92E21"/>
    <w:rsid w:val="00B95B5B"/>
    <w:rsid w:val="00BC7C20"/>
    <w:rsid w:val="00BD1087"/>
    <w:rsid w:val="00BD4304"/>
    <w:rsid w:val="00BD662F"/>
    <w:rsid w:val="00BF56ED"/>
    <w:rsid w:val="00C029A0"/>
    <w:rsid w:val="00C21792"/>
    <w:rsid w:val="00C23E8A"/>
    <w:rsid w:val="00C32161"/>
    <w:rsid w:val="00C72D51"/>
    <w:rsid w:val="00C731B2"/>
    <w:rsid w:val="00C93D49"/>
    <w:rsid w:val="00C96468"/>
    <w:rsid w:val="00C9692A"/>
    <w:rsid w:val="00C969EA"/>
    <w:rsid w:val="00CB4236"/>
    <w:rsid w:val="00CB6EE9"/>
    <w:rsid w:val="00D01CE0"/>
    <w:rsid w:val="00D02F4E"/>
    <w:rsid w:val="00D03BAB"/>
    <w:rsid w:val="00D17A7C"/>
    <w:rsid w:val="00D23C30"/>
    <w:rsid w:val="00D25232"/>
    <w:rsid w:val="00D2705F"/>
    <w:rsid w:val="00D51472"/>
    <w:rsid w:val="00D608FD"/>
    <w:rsid w:val="00D76905"/>
    <w:rsid w:val="00D824E6"/>
    <w:rsid w:val="00D83561"/>
    <w:rsid w:val="00D858FC"/>
    <w:rsid w:val="00D92A58"/>
    <w:rsid w:val="00D9464F"/>
    <w:rsid w:val="00D95EC9"/>
    <w:rsid w:val="00DB24AB"/>
    <w:rsid w:val="00DC249F"/>
    <w:rsid w:val="00DC67FF"/>
    <w:rsid w:val="00DC7A5D"/>
    <w:rsid w:val="00DC7EAA"/>
    <w:rsid w:val="00DD732E"/>
    <w:rsid w:val="00E00852"/>
    <w:rsid w:val="00E17455"/>
    <w:rsid w:val="00E339BA"/>
    <w:rsid w:val="00E3638D"/>
    <w:rsid w:val="00E37FE6"/>
    <w:rsid w:val="00E54ACC"/>
    <w:rsid w:val="00E7013B"/>
    <w:rsid w:val="00E80C13"/>
    <w:rsid w:val="00E927C0"/>
    <w:rsid w:val="00EB1E8B"/>
    <w:rsid w:val="00ED7808"/>
    <w:rsid w:val="00F07324"/>
    <w:rsid w:val="00F10532"/>
    <w:rsid w:val="00F13AF1"/>
    <w:rsid w:val="00F2573D"/>
    <w:rsid w:val="00F26FD6"/>
    <w:rsid w:val="00F357D9"/>
    <w:rsid w:val="00F43453"/>
    <w:rsid w:val="00F712EA"/>
    <w:rsid w:val="00F7153A"/>
    <w:rsid w:val="00F83784"/>
    <w:rsid w:val="00FB19DA"/>
    <w:rsid w:val="00FB4C9E"/>
    <w:rsid w:val="00FE16F7"/>
    <w:rsid w:val="00FF41F5"/>
    <w:rsid w:val="00FF66C0"/>
  </w:rsids>
  <m:mathPr>
    <m:mathFont m:val="Apple Symbol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2523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497847"/>
    <w:rPr>
      <w:rFonts w:ascii="Tahoma" w:hAnsi="Tahoma" w:cs="Tahoma"/>
      <w:sz w:val="16"/>
      <w:szCs w:val="16"/>
    </w:rPr>
  </w:style>
  <w:style w:type="character" w:styleId="CommentReference">
    <w:name w:val="annotation reference"/>
    <w:basedOn w:val="DefaultParagraphFont"/>
    <w:semiHidden/>
    <w:rsid w:val="00A50D2B"/>
    <w:rPr>
      <w:sz w:val="16"/>
      <w:szCs w:val="16"/>
    </w:rPr>
  </w:style>
  <w:style w:type="paragraph" w:styleId="CommentText">
    <w:name w:val="annotation text"/>
    <w:basedOn w:val="Normal"/>
    <w:semiHidden/>
    <w:rsid w:val="00A50D2B"/>
    <w:rPr>
      <w:sz w:val="20"/>
      <w:szCs w:val="20"/>
    </w:rPr>
  </w:style>
  <w:style w:type="paragraph" w:styleId="CommentSubject">
    <w:name w:val="annotation subject"/>
    <w:basedOn w:val="CommentText"/>
    <w:next w:val="CommentText"/>
    <w:semiHidden/>
    <w:rsid w:val="00A50D2B"/>
    <w:rPr>
      <w:b/>
      <w:bCs/>
    </w:rPr>
  </w:style>
  <w:style w:type="paragraph" w:styleId="NormalWeb">
    <w:name w:val="Normal (Web)"/>
    <w:basedOn w:val="Normal"/>
    <w:uiPriority w:val="99"/>
    <w:rsid w:val="006D421C"/>
    <w:pPr>
      <w:spacing w:beforeLines="1" w:afterLines="1"/>
    </w:pPr>
    <w:rPr>
      <w:rFonts w:ascii="Times" w:hAnsi="Times"/>
      <w:sz w:val="20"/>
      <w:szCs w:val="20"/>
    </w:rPr>
  </w:style>
  <w:style w:type="character" w:styleId="Hyperlink">
    <w:name w:val="Hyperlink"/>
    <w:basedOn w:val="DefaultParagraphFont"/>
    <w:uiPriority w:val="99"/>
    <w:rsid w:val="006D421C"/>
    <w:rPr>
      <w:color w:val="0000FF"/>
      <w:u w:val="single"/>
    </w:rPr>
  </w:style>
  <w:style w:type="paragraph" w:customStyle="1" w:styleId="links">
    <w:name w:val="links"/>
    <w:basedOn w:val="Normal"/>
    <w:rsid w:val="00A35C2C"/>
    <w:pPr>
      <w:spacing w:beforeLines="1" w:afterLines="1"/>
    </w:pPr>
    <w:rPr>
      <w:rFonts w:ascii="Times" w:hAnsi="Times"/>
      <w:sz w:val="20"/>
      <w:szCs w:val="20"/>
    </w:rPr>
  </w:style>
  <w:style w:type="paragraph" w:styleId="Title">
    <w:name w:val="Title"/>
    <w:aliases w:val="title"/>
    <w:basedOn w:val="Normal"/>
    <w:link w:val="TitleChar"/>
    <w:uiPriority w:val="10"/>
    <w:rsid w:val="00A35C2C"/>
    <w:pPr>
      <w:spacing w:beforeLines="1" w:afterLines="1"/>
    </w:pPr>
    <w:rPr>
      <w:rFonts w:ascii="Times" w:hAnsi="Times"/>
      <w:sz w:val="20"/>
      <w:szCs w:val="20"/>
    </w:rPr>
  </w:style>
  <w:style w:type="character" w:customStyle="1" w:styleId="TitleChar">
    <w:name w:val="Title Char"/>
    <w:aliases w:val="title Char"/>
    <w:basedOn w:val="DefaultParagraphFont"/>
    <w:link w:val="Title"/>
    <w:uiPriority w:val="10"/>
    <w:rsid w:val="00A35C2C"/>
    <w:rPr>
      <w:rFonts w:ascii="Times" w:hAnsi="Times"/>
    </w:rPr>
  </w:style>
  <w:style w:type="paragraph" w:customStyle="1" w:styleId="desc">
    <w:name w:val="desc"/>
    <w:basedOn w:val="Normal"/>
    <w:rsid w:val="00A35C2C"/>
    <w:pPr>
      <w:spacing w:beforeLines="1" w:afterLines="1"/>
    </w:pPr>
    <w:rPr>
      <w:rFonts w:ascii="Times" w:hAnsi="Times"/>
      <w:sz w:val="20"/>
      <w:szCs w:val="20"/>
    </w:rPr>
  </w:style>
  <w:style w:type="paragraph" w:customStyle="1" w:styleId="details">
    <w:name w:val="details"/>
    <w:basedOn w:val="Normal"/>
    <w:rsid w:val="00A35C2C"/>
    <w:pPr>
      <w:spacing w:beforeLines="1" w:afterLines="1"/>
    </w:pPr>
    <w:rPr>
      <w:rFonts w:ascii="Times" w:hAnsi="Times"/>
      <w:sz w:val="20"/>
      <w:szCs w:val="20"/>
    </w:rPr>
  </w:style>
  <w:style w:type="character" w:customStyle="1" w:styleId="jrnl">
    <w:name w:val="jrnl"/>
    <w:basedOn w:val="DefaultParagraphFont"/>
    <w:rsid w:val="00A35C2C"/>
  </w:style>
  <w:style w:type="paragraph" w:styleId="Header">
    <w:name w:val="header"/>
    <w:basedOn w:val="Normal"/>
    <w:link w:val="HeaderChar"/>
    <w:rsid w:val="00EE0171"/>
    <w:pPr>
      <w:tabs>
        <w:tab w:val="center" w:pos="4320"/>
        <w:tab w:val="right" w:pos="8640"/>
      </w:tabs>
    </w:pPr>
  </w:style>
  <w:style w:type="character" w:customStyle="1" w:styleId="HeaderChar">
    <w:name w:val="Header Char"/>
    <w:basedOn w:val="DefaultParagraphFont"/>
    <w:link w:val="Header"/>
    <w:rsid w:val="00EE0171"/>
    <w:rPr>
      <w:sz w:val="24"/>
      <w:szCs w:val="24"/>
    </w:rPr>
  </w:style>
  <w:style w:type="paragraph" w:styleId="Footer">
    <w:name w:val="footer"/>
    <w:basedOn w:val="Normal"/>
    <w:link w:val="FooterChar"/>
    <w:rsid w:val="00EE0171"/>
    <w:pPr>
      <w:tabs>
        <w:tab w:val="center" w:pos="4320"/>
        <w:tab w:val="right" w:pos="8640"/>
      </w:tabs>
    </w:pPr>
  </w:style>
  <w:style w:type="character" w:customStyle="1" w:styleId="FooterChar">
    <w:name w:val="Footer Char"/>
    <w:basedOn w:val="DefaultParagraphFont"/>
    <w:link w:val="Footer"/>
    <w:rsid w:val="00EE0171"/>
    <w:rPr>
      <w:sz w:val="24"/>
      <w:szCs w:val="24"/>
    </w:rPr>
  </w:style>
  <w:style w:type="paragraph" w:styleId="BodyTextIndent">
    <w:name w:val="Body Text Indent"/>
    <w:basedOn w:val="Normal"/>
    <w:link w:val="BodyTextIndentChar"/>
    <w:rsid w:val="00E47B88"/>
    <w:pPr>
      <w:autoSpaceDE w:val="0"/>
      <w:autoSpaceDN w:val="0"/>
    </w:pPr>
    <w:rPr>
      <w:rFonts w:ascii="Arial" w:eastAsia="Times New Roman" w:hAnsi="Arial"/>
      <w:sz w:val="22"/>
      <w:szCs w:val="20"/>
    </w:rPr>
  </w:style>
  <w:style w:type="character" w:customStyle="1" w:styleId="BodyTextIndentChar">
    <w:name w:val="Body Text Indent Char"/>
    <w:basedOn w:val="DefaultParagraphFont"/>
    <w:link w:val="BodyTextIndent"/>
    <w:rsid w:val="00E47B88"/>
    <w:rPr>
      <w:rFonts w:ascii="Arial" w:eastAsia="Times New Roman" w:hAnsi="Arial"/>
      <w:sz w:val="22"/>
    </w:rPr>
  </w:style>
</w:styles>
</file>

<file path=word/webSettings.xml><?xml version="1.0" encoding="utf-8"?>
<w:webSettings xmlns:r="http://schemas.openxmlformats.org/officeDocument/2006/relationships" xmlns:w="http://schemas.openxmlformats.org/wordprocessingml/2006/main">
  <w:divs>
    <w:div w:id="190725982">
      <w:bodyDiv w:val="1"/>
      <w:marLeft w:val="0"/>
      <w:marRight w:val="0"/>
      <w:marTop w:val="0"/>
      <w:marBottom w:val="0"/>
      <w:divBdr>
        <w:top w:val="none" w:sz="0" w:space="0" w:color="auto"/>
        <w:left w:val="none" w:sz="0" w:space="0" w:color="auto"/>
        <w:bottom w:val="none" w:sz="0" w:space="0" w:color="auto"/>
        <w:right w:val="none" w:sz="0" w:space="0" w:color="auto"/>
      </w:divBdr>
    </w:div>
    <w:div w:id="791245983">
      <w:bodyDiv w:val="1"/>
      <w:marLeft w:val="0"/>
      <w:marRight w:val="0"/>
      <w:marTop w:val="0"/>
      <w:marBottom w:val="0"/>
      <w:divBdr>
        <w:top w:val="none" w:sz="0" w:space="0" w:color="auto"/>
        <w:left w:val="none" w:sz="0" w:space="0" w:color="auto"/>
        <w:bottom w:val="none" w:sz="0" w:space="0" w:color="auto"/>
        <w:right w:val="none" w:sz="0" w:space="0" w:color="auto"/>
      </w:divBdr>
      <w:divsChild>
        <w:div w:id="1445928637">
          <w:marLeft w:val="0"/>
          <w:marRight w:val="0"/>
          <w:marTop w:val="0"/>
          <w:marBottom w:val="0"/>
          <w:divBdr>
            <w:top w:val="none" w:sz="0" w:space="0" w:color="auto"/>
            <w:left w:val="none" w:sz="0" w:space="0" w:color="auto"/>
            <w:bottom w:val="none" w:sz="0" w:space="0" w:color="auto"/>
            <w:right w:val="none" w:sz="0" w:space="0" w:color="auto"/>
          </w:divBdr>
          <w:divsChild>
            <w:div w:id="1473669056">
              <w:marLeft w:val="0"/>
              <w:marRight w:val="0"/>
              <w:marTop w:val="0"/>
              <w:marBottom w:val="0"/>
              <w:divBdr>
                <w:top w:val="none" w:sz="0" w:space="0" w:color="auto"/>
                <w:left w:val="none" w:sz="0" w:space="0" w:color="auto"/>
                <w:bottom w:val="none" w:sz="0" w:space="0" w:color="auto"/>
                <w:right w:val="none" w:sz="0" w:space="0" w:color="auto"/>
              </w:divBdr>
              <w:divsChild>
                <w:div w:id="13743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4524">
          <w:marLeft w:val="0"/>
          <w:marRight w:val="0"/>
          <w:marTop w:val="0"/>
          <w:marBottom w:val="0"/>
          <w:divBdr>
            <w:top w:val="none" w:sz="0" w:space="0" w:color="auto"/>
            <w:left w:val="none" w:sz="0" w:space="0" w:color="auto"/>
            <w:bottom w:val="none" w:sz="0" w:space="0" w:color="auto"/>
            <w:right w:val="none" w:sz="0" w:space="0" w:color="auto"/>
          </w:divBdr>
          <w:divsChild>
            <w:div w:id="1631130847">
              <w:marLeft w:val="0"/>
              <w:marRight w:val="0"/>
              <w:marTop w:val="0"/>
              <w:marBottom w:val="0"/>
              <w:divBdr>
                <w:top w:val="none" w:sz="0" w:space="0" w:color="auto"/>
                <w:left w:val="none" w:sz="0" w:space="0" w:color="auto"/>
                <w:bottom w:val="none" w:sz="0" w:space="0" w:color="auto"/>
                <w:right w:val="none" w:sz="0" w:space="0" w:color="auto"/>
              </w:divBdr>
            </w:div>
            <w:div w:id="1631858657">
              <w:marLeft w:val="0"/>
              <w:marRight w:val="0"/>
              <w:marTop w:val="0"/>
              <w:marBottom w:val="0"/>
              <w:divBdr>
                <w:top w:val="none" w:sz="0" w:space="0" w:color="auto"/>
                <w:left w:val="none" w:sz="0" w:space="0" w:color="auto"/>
                <w:bottom w:val="none" w:sz="0" w:space="0" w:color="auto"/>
                <w:right w:val="none" w:sz="0" w:space="0" w:color="auto"/>
              </w:divBdr>
              <w:divsChild>
                <w:div w:id="10263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3.jpeg"/><Relationship Id="rId1" Type="http://schemas.openxmlformats.org/officeDocument/2006/relationships/numbering" Target="numbering.xml"/><Relationship Id="rId24" Type="http://schemas.openxmlformats.org/officeDocument/2006/relationships/image" Target="media/image20.jpeg"/><Relationship Id="rId25" Type="http://schemas.openxmlformats.org/officeDocument/2006/relationships/image" Target="media/image21.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png"/><Relationship Id="rId12" Type="http://schemas.openxmlformats.org/officeDocument/2006/relationships/image" Target="media/image8.png"/><Relationship Id="rId17" Type="http://schemas.openxmlformats.org/officeDocument/2006/relationships/image" Target="media/image13.png"/><Relationship Id="rId9" Type="http://schemas.openxmlformats.org/officeDocument/2006/relationships/image" Target="media/image5.png"/><Relationship Id="rId18" Type="http://schemas.openxmlformats.org/officeDocument/2006/relationships/image" Target="media/image14.jpeg"/><Relationship Id="rId3" Type="http://schemas.openxmlformats.org/officeDocument/2006/relationships/settings" Target="settings.xml"/><Relationship Id="rId27" Type="http://schemas.openxmlformats.org/officeDocument/2006/relationships/fontTable" Target="fontTable.xml"/><Relationship Id="rId14" Type="http://schemas.openxmlformats.org/officeDocument/2006/relationships/image" Target="media/image10.jpeg"/><Relationship Id="rId23" Type="http://schemas.openxmlformats.org/officeDocument/2006/relationships/image" Target="media/image19.jpeg"/><Relationship Id="rId4" Type="http://schemas.openxmlformats.org/officeDocument/2006/relationships/webSettings" Target="webSettings.xml"/><Relationship Id="rId28" Type="http://schemas.openxmlformats.org/officeDocument/2006/relationships/theme" Target="theme/theme1.xml"/><Relationship Id="rId26" Type="http://schemas.openxmlformats.org/officeDocument/2006/relationships/image" Target="media/image22.jpeg"/><Relationship Id="rId11" Type="http://schemas.openxmlformats.org/officeDocument/2006/relationships/image" Target="media/image7.png"/><Relationship Id="rId6" Type="http://schemas.openxmlformats.org/officeDocument/2006/relationships/image" Target="media/image2.jpeg"/><Relationship Id="rId16"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11.jpeg"/><Relationship Id="rId19" Type="http://schemas.openxmlformats.org/officeDocument/2006/relationships/image" Target="media/image15.jpeg"/><Relationship Id="rId20" Type="http://schemas.openxmlformats.org/officeDocument/2006/relationships/image" Target="media/image16.jpeg"/><Relationship Id="rId22" Type="http://schemas.openxmlformats.org/officeDocument/2006/relationships/image" Target="media/image18.jpeg"/><Relationship Id="rId21" Type="http://schemas.openxmlformats.org/officeDocument/2006/relationships/image" Target="media/image17.jpe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19</Pages>
  <Words>5511</Words>
  <Characters>31418</Characters>
  <Application>Microsoft Macintosh Word</Application>
  <DocSecurity>0</DocSecurity>
  <Lines>261</Lines>
  <Paragraphs>62</Paragraphs>
  <ScaleCrop>false</ScaleCrop>
  <HeadingPairs>
    <vt:vector size="2" baseType="variant">
      <vt:variant>
        <vt:lpstr>Title</vt:lpstr>
      </vt:variant>
      <vt:variant>
        <vt:i4>1</vt:i4>
      </vt:variant>
    </vt:vector>
  </HeadingPairs>
  <TitlesOfParts>
    <vt:vector size="1" baseType="lpstr">
      <vt:lpstr>Chapter 9</vt:lpstr>
    </vt:vector>
  </TitlesOfParts>
  <Company>University of Washington</Company>
  <LinksUpToDate>false</LinksUpToDate>
  <CharactersWithSpaces>38583</CharactersWithSpaces>
  <SharedDoc>false</SharedDoc>
  <HLinks>
    <vt:vector size="36" baseType="variant">
      <vt:variant>
        <vt:i4>1114160</vt:i4>
      </vt:variant>
      <vt:variant>
        <vt:i4>9</vt:i4>
      </vt:variant>
      <vt:variant>
        <vt:i4>0</vt:i4>
      </vt:variant>
      <vt:variant>
        <vt:i4>5</vt:i4>
      </vt:variant>
      <vt:variant>
        <vt:lpwstr>http://en.wikipedia.org/wiki/Brownian_motion</vt:lpwstr>
      </vt:variant>
      <vt:variant>
        <vt:lpwstr>cite_note-3</vt:lpwstr>
      </vt:variant>
      <vt:variant>
        <vt:i4>3276856</vt:i4>
      </vt:variant>
      <vt:variant>
        <vt:i4>6</vt:i4>
      </vt:variant>
      <vt:variant>
        <vt:i4>0</vt:i4>
      </vt:variant>
      <vt:variant>
        <vt:i4>5</vt:i4>
      </vt:variant>
      <vt:variant>
        <vt:lpwstr>http://en.wikipedia.org/wiki/Brownian_motion</vt:lpwstr>
      </vt:variant>
      <vt:variant>
        <vt:lpwstr>cite_note-Einstein-2</vt:lpwstr>
      </vt:variant>
      <vt:variant>
        <vt:i4>852056</vt:i4>
      </vt:variant>
      <vt:variant>
        <vt:i4>38225</vt:i4>
      </vt:variant>
      <vt:variant>
        <vt:i4>1025</vt:i4>
      </vt:variant>
      <vt:variant>
        <vt:i4>1</vt:i4>
      </vt:variant>
      <vt:variant>
        <vt:lpwstr>e8e85f9751004813dc23d411eda200ce</vt:lpwstr>
      </vt:variant>
      <vt:variant>
        <vt:lpwstr/>
      </vt:variant>
      <vt:variant>
        <vt:i4>6029393</vt:i4>
      </vt:variant>
      <vt:variant>
        <vt:i4>38612</vt:i4>
      </vt:variant>
      <vt:variant>
        <vt:i4>1026</vt:i4>
      </vt:variant>
      <vt:variant>
        <vt:i4>1</vt:i4>
      </vt:variant>
      <vt:variant>
        <vt:lpwstr>d2d2c9aa621f4d6f342c3a82bf9fb7ea</vt:lpwstr>
      </vt:variant>
      <vt:variant>
        <vt:lpwstr/>
      </vt:variant>
      <vt:variant>
        <vt:i4>6029393</vt:i4>
      </vt:variant>
      <vt:variant>
        <vt:i4>43180</vt:i4>
      </vt:variant>
      <vt:variant>
        <vt:i4>1027</vt:i4>
      </vt:variant>
      <vt:variant>
        <vt:i4>1</vt:i4>
      </vt:variant>
      <vt:variant>
        <vt:lpwstr>d2d2c9aa621f4d6f342c3a82bf9fb7ea</vt:lpwstr>
      </vt:variant>
      <vt:variant>
        <vt:lpwstr/>
      </vt:variant>
      <vt:variant>
        <vt:i4>7602237</vt:i4>
      </vt:variant>
      <vt:variant>
        <vt:i4>-1</vt:i4>
      </vt:variant>
      <vt:variant>
        <vt:i4>1045</vt:i4>
      </vt:variant>
      <vt:variant>
        <vt:i4>1</vt:i4>
      </vt:variant>
      <vt:variant>
        <vt:lpwstr>curved pic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dc:title>
  <dc:subject/>
  <dc:creator>Gerald Pollack</dc:creator>
  <cp:keywords/>
  <cp:lastModifiedBy>Gerald Pollack</cp:lastModifiedBy>
  <cp:revision>92</cp:revision>
  <dcterms:created xsi:type="dcterms:W3CDTF">2011-08-14T21:36:00Z</dcterms:created>
  <dcterms:modified xsi:type="dcterms:W3CDTF">2011-11-22T06:56:00Z</dcterms:modified>
</cp:coreProperties>
</file>